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6E5" w:rsidRPr="007016E5" w:rsidRDefault="007016E5" w:rsidP="007016E5">
      <w:pPr>
        <w:keepNext w:val="0"/>
        <w:shd w:val="clear" w:color="auto" w:fill="FFFFFF"/>
        <w:suppressAutoHyphens w:val="0"/>
        <w:spacing w:line="306" w:lineRule="atLeast"/>
        <w:jc w:val="left"/>
        <w:rPr>
          <w:rFonts w:ascii="Arial" w:hAnsi="Arial" w:cs="Arial"/>
          <w:color w:val="635E6C"/>
          <w:sz w:val="20"/>
          <w:lang w:eastAsia="it-IT"/>
        </w:rPr>
      </w:pPr>
      <w:proofErr w:type="spellStart"/>
      <w:r w:rsidRPr="007016E5">
        <w:rPr>
          <w:rFonts w:ascii="Arial" w:hAnsi="Arial" w:cs="Arial"/>
          <w:color w:val="635E6C"/>
          <w:sz w:val="20"/>
          <w:lang w:eastAsia="it-IT"/>
        </w:rPr>
        <w:t>ott</w:t>
      </w:r>
      <w:proofErr w:type="spellEnd"/>
      <w:r w:rsidRPr="007016E5">
        <w:rPr>
          <w:rFonts w:ascii="Arial" w:hAnsi="Arial" w:cs="Arial"/>
          <w:color w:val="635E6C"/>
          <w:sz w:val="20"/>
          <w:lang w:eastAsia="it-IT"/>
        </w:rPr>
        <w:t> 15 2015</w:t>
      </w:r>
    </w:p>
    <w:p w:rsidR="007016E5" w:rsidRPr="007016E5" w:rsidRDefault="007016E5" w:rsidP="007016E5">
      <w:pPr>
        <w:keepNext w:val="0"/>
        <w:numPr>
          <w:ilvl w:val="0"/>
          <w:numId w:val="9"/>
        </w:numPr>
        <w:shd w:val="clear" w:color="auto" w:fill="FFFFFF"/>
        <w:tabs>
          <w:tab w:val="clear" w:pos="0"/>
        </w:tabs>
        <w:suppressAutoHyphens w:val="0"/>
        <w:spacing w:line="240" w:lineRule="atLeast"/>
        <w:ind w:left="150"/>
        <w:jc w:val="left"/>
        <w:outlineLvl w:val="0"/>
        <w:rPr>
          <w:rFonts w:ascii="Arial" w:hAnsi="Arial" w:cs="Arial"/>
          <w:b/>
          <w:bCs/>
          <w:color w:val="333333"/>
          <w:spacing w:val="-15"/>
          <w:kern w:val="36"/>
          <w:sz w:val="35"/>
          <w:szCs w:val="35"/>
          <w:lang w:eastAsia="it-IT"/>
        </w:rPr>
      </w:pPr>
      <w:hyperlink r:id="rId5" w:history="1">
        <w:r w:rsidRPr="007016E5">
          <w:rPr>
            <w:rFonts w:ascii="Arial" w:hAnsi="Arial" w:cs="Arial"/>
            <w:b/>
            <w:bCs/>
            <w:color w:val="333333"/>
            <w:spacing w:val="-15"/>
            <w:kern w:val="36"/>
            <w:sz w:val="35"/>
            <w:u w:val="single"/>
            <w:lang w:eastAsia="it-IT"/>
          </w:rPr>
          <w:t>Riscaldamento centralizzato in condominio: contabilizzazione, termoregolazione e distacco.</w:t>
        </w:r>
      </w:hyperlink>
    </w:p>
    <w:p w:rsidR="007016E5" w:rsidRPr="007016E5" w:rsidRDefault="007016E5" w:rsidP="007016E5">
      <w:pPr>
        <w:keepNext w:val="0"/>
        <w:shd w:val="clear" w:color="auto" w:fill="FFFFFF"/>
        <w:suppressAutoHyphens w:val="0"/>
        <w:rPr>
          <w:rFonts w:ascii="Arial" w:hAnsi="Arial" w:cs="Arial"/>
          <w:color w:val="635E6C"/>
          <w:sz w:val="20"/>
          <w:lang w:eastAsia="it-IT"/>
        </w:rPr>
      </w:pPr>
      <w:r w:rsidRPr="007016E5">
        <w:rPr>
          <w:rFonts w:ascii="Arial" w:hAnsi="Arial" w:cs="Arial"/>
          <w:b/>
          <w:bCs/>
          <w:color w:val="635E6C"/>
          <w:sz w:val="20"/>
          <w:lang w:eastAsia="it-IT"/>
        </w:rPr>
        <w:t>Linee guida del CSP Roma sull'applicazione della normativa in tema di contabilizzazione, termoregolazione e distacchi</w:t>
      </w:r>
    </w:p>
    <w:p w:rsidR="007016E5" w:rsidRPr="007016E5" w:rsidRDefault="007016E5" w:rsidP="007016E5">
      <w:pPr>
        <w:keepNext w:val="0"/>
        <w:shd w:val="clear" w:color="auto" w:fill="FFFFFF"/>
        <w:suppressAutoHyphens w:val="0"/>
        <w:spacing w:before="225" w:after="225" w:line="306" w:lineRule="atLeast"/>
        <w:jc w:val="left"/>
        <w:rPr>
          <w:rFonts w:ascii="Arial" w:hAnsi="Arial" w:cs="Arial"/>
          <w:color w:val="635E6C"/>
          <w:sz w:val="20"/>
          <w:lang w:eastAsia="it-IT"/>
        </w:rPr>
      </w:pPr>
      <w:r w:rsidRPr="007016E5">
        <w:rPr>
          <w:rFonts w:ascii="Arial" w:hAnsi="Arial" w:cs="Arial"/>
          <w:color w:val="635E6C"/>
          <w:sz w:val="20"/>
          <w:lang w:eastAsia="it-IT"/>
        </w:rPr>
        <w:pict>
          <v:rect id="_x0000_i1025" style="width:0;height:1.5pt" o:hralign="center" o:hrstd="t" o:hr="t" fillcolor="#a0a0a0" stroked="f"/>
        </w:pict>
      </w:r>
    </w:p>
    <w:p w:rsidR="007016E5" w:rsidRPr="007016E5" w:rsidRDefault="007016E5" w:rsidP="007016E5">
      <w:pPr>
        <w:keepNext w:val="0"/>
        <w:shd w:val="clear" w:color="auto" w:fill="FFFFFF"/>
        <w:suppressAutoHyphens w:val="0"/>
        <w:rPr>
          <w:rFonts w:ascii="Arial" w:hAnsi="Arial" w:cs="Arial"/>
          <w:color w:val="635E6C"/>
          <w:sz w:val="20"/>
          <w:lang w:eastAsia="it-IT"/>
        </w:rPr>
      </w:pPr>
      <w:r w:rsidRPr="007016E5">
        <w:rPr>
          <w:rFonts w:ascii="Arial" w:hAnsi="Arial" w:cs="Arial"/>
          <w:color w:val="635E6C"/>
          <w:sz w:val="20"/>
          <w:lang w:eastAsia="it-IT"/>
        </w:rPr>
        <w:t xml:space="preserve">All’approssimarsi di ogni nuova stagione invernale iniziano i problemi connessi al riscaldamento. Quest’anno, dopo l’entrata in vigore del </w:t>
      </w:r>
      <w:proofErr w:type="spellStart"/>
      <w:r w:rsidRPr="007016E5">
        <w:rPr>
          <w:rFonts w:ascii="Arial" w:hAnsi="Arial" w:cs="Arial"/>
          <w:color w:val="635E6C"/>
          <w:sz w:val="20"/>
          <w:lang w:eastAsia="it-IT"/>
        </w:rPr>
        <w:t>Dlgsl</w:t>
      </w:r>
      <w:proofErr w:type="spellEnd"/>
      <w:r w:rsidRPr="007016E5">
        <w:rPr>
          <w:rFonts w:ascii="Arial" w:hAnsi="Arial" w:cs="Arial"/>
          <w:color w:val="635E6C"/>
          <w:sz w:val="20"/>
          <w:lang w:eastAsia="it-IT"/>
        </w:rPr>
        <w:t xml:space="preserve"> 102/14 e quindi della norma UNI 10200 le cose – se possibile – sono ancora più complicate.</w:t>
      </w:r>
      <w:r w:rsidRPr="007016E5">
        <w:rPr>
          <w:rFonts w:ascii="Arial" w:hAnsi="Arial" w:cs="Arial"/>
          <w:color w:val="635E6C"/>
          <w:sz w:val="20"/>
          <w:lang w:eastAsia="it-IT"/>
        </w:rPr>
        <w:br/>
        <w:t>Individuiamo delle linee guida per gli Amministratori che debbono operare all’interno di in quadro normativo  quanto meno di difficile interpretazione.</w:t>
      </w:r>
      <w:r w:rsidRPr="007016E5">
        <w:rPr>
          <w:rFonts w:ascii="Arial" w:hAnsi="Arial" w:cs="Arial"/>
          <w:color w:val="635E6C"/>
          <w:sz w:val="20"/>
          <w:lang w:eastAsia="it-IT"/>
        </w:rPr>
        <w:br/>
      </w:r>
      <w:r w:rsidRPr="007016E5">
        <w:rPr>
          <w:rFonts w:ascii="Arial" w:hAnsi="Arial" w:cs="Arial"/>
          <w:color w:val="635E6C"/>
          <w:sz w:val="20"/>
          <w:lang w:eastAsia="it-IT"/>
        </w:rPr>
        <w:br/>
      </w:r>
      <w:r w:rsidRPr="007016E5">
        <w:rPr>
          <w:rFonts w:ascii="Arial" w:hAnsi="Arial" w:cs="Arial"/>
          <w:b/>
          <w:bCs/>
          <w:color w:val="635E6C"/>
          <w:sz w:val="20"/>
          <w:lang w:eastAsia="it-IT"/>
        </w:rPr>
        <w:t>LE NOVITA’ DEL DLGSL 102/14</w:t>
      </w:r>
      <w:r w:rsidRPr="007016E5">
        <w:rPr>
          <w:rFonts w:ascii="Arial" w:hAnsi="Arial" w:cs="Arial"/>
          <w:color w:val="635E6C"/>
          <w:sz w:val="20"/>
          <w:lang w:eastAsia="it-IT"/>
        </w:rPr>
        <w:br/>
      </w:r>
      <w:r w:rsidRPr="007016E5">
        <w:rPr>
          <w:rFonts w:ascii="Arial" w:hAnsi="Arial" w:cs="Arial"/>
          <w:color w:val="635E6C"/>
          <w:sz w:val="20"/>
          <w:lang w:eastAsia="it-IT"/>
        </w:rPr>
        <w:br/>
        <w:t xml:space="preserve">Il Decreto legislativo 102 del luglio 2014, recependo le Direttive europee volte al contenimento del consumo energetico e all’emissione dei  gas serra (e per questo non prorogabile, come invece spesso si sente auspicare con approccio troppo </w:t>
      </w:r>
      <w:proofErr w:type="spellStart"/>
      <w:r w:rsidRPr="007016E5">
        <w:rPr>
          <w:rFonts w:ascii="Arial" w:hAnsi="Arial" w:cs="Arial"/>
          <w:color w:val="635E6C"/>
          <w:sz w:val="20"/>
          <w:lang w:eastAsia="it-IT"/>
        </w:rPr>
        <w:t>italian</w:t>
      </w:r>
      <w:proofErr w:type="spellEnd"/>
      <w:r w:rsidRPr="007016E5">
        <w:rPr>
          <w:rFonts w:ascii="Arial" w:hAnsi="Arial" w:cs="Arial"/>
          <w:color w:val="635E6C"/>
          <w:sz w:val="20"/>
          <w:lang w:eastAsia="it-IT"/>
        </w:rPr>
        <w:t xml:space="preserve"> style), ha introdotto all’art. 9 l’obbligo di realizzare entro il 31/12/2016 su tutto il territorio nazionale la termoregolazione e la contabilizzazione del calore prelevato dal singolo utente finale (</w:t>
      </w:r>
      <w:proofErr w:type="spellStart"/>
      <w:r w:rsidRPr="007016E5">
        <w:rPr>
          <w:rFonts w:ascii="Arial" w:hAnsi="Arial" w:cs="Arial"/>
          <w:color w:val="635E6C"/>
          <w:sz w:val="20"/>
          <w:lang w:eastAsia="it-IT"/>
        </w:rPr>
        <w:t>condòmino</w:t>
      </w:r>
      <w:proofErr w:type="spellEnd"/>
      <w:r w:rsidRPr="007016E5">
        <w:rPr>
          <w:rFonts w:ascii="Arial" w:hAnsi="Arial" w:cs="Arial"/>
          <w:color w:val="635E6C"/>
          <w:sz w:val="20"/>
          <w:lang w:eastAsia="it-IT"/>
        </w:rPr>
        <w:t>), imponendo anche l’adozione di specifici criteri per la ripartizione delle spese, a valere dall’entrata in vigore del decreto (luglio 2014) anche per gli impianti in cui la contabilizzazione era stata già installata.</w:t>
      </w:r>
    </w:p>
    <w:p w:rsidR="007016E5" w:rsidRPr="007016E5" w:rsidRDefault="007016E5" w:rsidP="007016E5">
      <w:pPr>
        <w:keepNext w:val="0"/>
        <w:shd w:val="clear" w:color="auto" w:fill="FFFFFF"/>
        <w:suppressAutoHyphens w:val="0"/>
        <w:rPr>
          <w:rFonts w:ascii="Arial" w:hAnsi="Arial" w:cs="Arial"/>
          <w:color w:val="635E6C"/>
          <w:sz w:val="20"/>
          <w:lang w:eastAsia="it-IT"/>
        </w:rPr>
      </w:pPr>
      <w:r w:rsidRPr="007016E5">
        <w:rPr>
          <w:rFonts w:ascii="Arial" w:hAnsi="Arial" w:cs="Arial"/>
          <w:color w:val="635E6C"/>
          <w:sz w:val="20"/>
          <w:lang w:eastAsia="it-IT"/>
        </w:rPr>
        <w:t>Sono previste sanzioni da 500.00 a 2500.00 euro per chi non ottemperi alla installazione nei termini previsti e anche per chi non adotti i criteri imposti per la ripartizione delle spese.</w:t>
      </w:r>
    </w:p>
    <w:p w:rsidR="007016E5" w:rsidRPr="007016E5" w:rsidRDefault="007016E5" w:rsidP="007016E5">
      <w:pPr>
        <w:keepNext w:val="0"/>
        <w:shd w:val="clear" w:color="auto" w:fill="FFFFFF"/>
        <w:suppressAutoHyphens w:val="0"/>
        <w:rPr>
          <w:rFonts w:ascii="Arial" w:hAnsi="Arial" w:cs="Arial"/>
          <w:color w:val="635E6C"/>
          <w:sz w:val="20"/>
          <w:lang w:eastAsia="it-IT"/>
        </w:rPr>
      </w:pPr>
      <w:r w:rsidRPr="007016E5">
        <w:rPr>
          <w:rFonts w:ascii="Arial" w:hAnsi="Arial" w:cs="Arial"/>
          <w:color w:val="635E6C"/>
          <w:sz w:val="20"/>
          <w:lang w:eastAsia="it-IT"/>
        </w:rPr>
        <w:t>La contabilizzazione del calore al singolo appartamento può essere fatta in due modi: attraverso l’applicazione di contatori a lettura diretta (negli impianti cosiddetti ad anello o a zone); o - dove ciò non sia possibile o risulti non efficiente sotto un profilo economico (impossibilità  attestata con relazione tecnica del progettista o del tecnico abilitato) - mediante applicazione di  ripartitori su ciascun corpo scaldante (contabilizzazione indiretta, negli impianti cosiddetti a colonna).</w:t>
      </w:r>
    </w:p>
    <w:p w:rsidR="007016E5" w:rsidRPr="007016E5" w:rsidRDefault="007016E5" w:rsidP="007016E5">
      <w:pPr>
        <w:keepNext w:val="0"/>
        <w:shd w:val="clear" w:color="auto" w:fill="FFFFFF"/>
        <w:suppressAutoHyphens w:val="0"/>
        <w:rPr>
          <w:rFonts w:ascii="Arial" w:hAnsi="Arial" w:cs="Arial"/>
          <w:color w:val="635E6C"/>
          <w:sz w:val="20"/>
          <w:lang w:eastAsia="it-IT"/>
        </w:rPr>
      </w:pPr>
      <w:r w:rsidRPr="007016E5">
        <w:rPr>
          <w:rFonts w:ascii="Arial" w:hAnsi="Arial" w:cs="Arial"/>
          <w:color w:val="635E6C"/>
          <w:sz w:val="20"/>
          <w:lang w:eastAsia="it-IT"/>
        </w:rPr>
        <w:t>Una condizione esimente all’obbligo di installare la contabilizzazione anche in questa seconda modalità è contenuta nella lettera c) dell’art. 9 ove si dice testualmente che l’obbligo sussiste “</w:t>
      </w:r>
      <w:r w:rsidRPr="007016E5">
        <w:rPr>
          <w:rFonts w:ascii="Arial" w:hAnsi="Arial" w:cs="Arial"/>
          <w:i/>
          <w:iCs/>
          <w:color w:val="635E6C"/>
          <w:sz w:val="20"/>
          <w:lang w:eastAsia="it-IT"/>
        </w:rPr>
        <w:t>salvo che l'installazione di tali sistemi risulti essere non efficiente in termini di costi con riferimento alla metodologia indicata nella norma UNI EN 15459. In tali casi sono presi in considerazione metodi alternativi efficienti in termini di costi per la misurazione del consumo di calore</w:t>
      </w:r>
      <w:r w:rsidRPr="007016E5">
        <w:rPr>
          <w:rFonts w:ascii="Arial" w:hAnsi="Arial" w:cs="Arial"/>
          <w:color w:val="635E6C"/>
          <w:sz w:val="20"/>
          <w:lang w:eastAsia="it-IT"/>
        </w:rPr>
        <w:t>”. “</w:t>
      </w:r>
      <w:r w:rsidRPr="007016E5">
        <w:rPr>
          <w:rFonts w:ascii="Arial" w:hAnsi="Arial" w:cs="Arial"/>
          <w:i/>
          <w:iCs/>
          <w:color w:val="635E6C"/>
          <w:sz w:val="20"/>
          <w:lang w:eastAsia="it-IT"/>
        </w:rPr>
        <w:t>Eventuali casi di impossibilità tecnica alla installazione dei suddetti sistemi di contabilizzazione devono essere riportati in apposita relazione tecnica del progettista o del tecnico abilitato</w:t>
      </w:r>
      <w:r w:rsidRPr="007016E5">
        <w:rPr>
          <w:rFonts w:ascii="Arial" w:hAnsi="Arial" w:cs="Arial"/>
          <w:color w:val="635E6C"/>
          <w:sz w:val="20"/>
          <w:lang w:eastAsia="it-IT"/>
        </w:rPr>
        <w:t>”, sulla base di quanto indicato all’art. 16 punto 7 in tema di SANZIONI.</w:t>
      </w:r>
    </w:p>
    <w:p w:rsidR="007016E5" w:rsidRPr="007016E5" w:rsidRDefault="007016E5" w:rsidP="007016E5">
      <w:pPr>
        <w:keepNext w:val="0"/>
        <w:shd w:val="clear" w:color="auto" w:fill="FFFFFF"/>
        <w:suppressAutoHyphens w:val="0"/>
        <w:rPr>
          <w:rFonts w:ascii="Arial" w:hAnsi="Arial" w:cs="Arial"/>
          <w:color w:val="635E6C"/>
          <w:sz w:val="20"/>
          <w:lang w:eastAsia="it-IT"/>
        </w:rPr>
      </w:pPr>
      <w:r w:rsidRPr="007016E5">
        <w:rPr>
          <w:rFonts w:ascii="Arial" w:hAnsi="Arial" w:cs="Arial"/>
          <w:color w:val="635E6C"/>
          <w:sz w:val="20"/>
          <w:lang w:eastAsia="it-IT"/>
        </w:rPr>
        <w:t>Da ciò ne deriva che – in ogni caso – il PROGETTISTA o TECNICO abilitato deve intervenire per affermare l’eventuale impossibilità di applicazione dei contatori o ripartitori e quindi suggerire le soluzioni tecniche che costituiscano “metodi alternativi efficienti in termini di costi per la misurazione del consumo di calore individuale”.</w:t>
      </w:r>
    </w:p>
    <w:p w:rsidR="007016E5" w:rsidRPr="007016E5" w:rsidRDefault="007016E5" w:rsidP="007016E5">
      <w:pPr>
        <w:keepNext w:val="0"/>
        <w:shd w:val="clear" w:color="auto" w:fill="FFFFFF"/>
        <w:suppressAutoHyphens w:val="0"/>
        <w:rPr>
          <w:rFonts w:ascii="Arial" w:hAnsi="Arial" w:cs="Arial"/>
          <w:color w:val="635E6C"/>
          <w:sz w:val="20"/>
          <w:lang w:eastAsia="it-IT"/>
        </w:rPr>
      </w:pPr>
      <w:r w:rsidRPr="007016E5">
        <w:rPr>
          <w:rFonts w:ascii="Arial" w:hAnsi="Arial" w:cs="Arial"/>
          <w:color w:val="635E6C"/>
          <w:sz w:val="20"/>
          <w:lang w:eastAsia="it-IT"/>
        </w:rPr>
        <w:t>Lo scopo infatti della normativa dichiarato all’art. 1 è quello di rendere il consumo volontario attribuibile direttamente a ciascun utente così da indurlo a risparmiare individualmente – con ovvie ripercussioni sul consumo e sul risparmio collettivo.</w:t>
      </w:r>
    </w:p>
    <w:p w:rsidR="007016E5" w:rsidRPr="007016E5" w:rsidRDefault="007016E5" w:rsidP="007016E5">
      <w:pPr>
        <w:keepNext w:val="0"/>
        <w:shd w:val="clear" w:color="auto" w:fill="FFFFFF"/>
        <w:suppressAutoHyphens w:val="0"/>
        <w:rPr>
          <w:rFonts w:ascii="Arial" w:hAnsi="Arial" w:cs="Arial"/>
          <w:color w:val="635E6C"/>
          <w:sz w:val="20"/>
          <w:lang w:eastAsia="it-IT"/>
        </w:rPr>
      </w:pPr>
      <w:r w:rsidRPr="007016E5">
        <w:rPr>
          <w:rFonts w:ascii="Arial" w:hAnsi="Arial" w:cs="Arial"/>
          <w:color w:val="635E6C"/>
          <w:sz w:val="20"/>
          <w:lang w:eastAsia="it-IT"/>
        </w:rPr>
        <w:t xml:space="preserve">In altre parole: attraverso la misurazione del calore volontario i cui costi sono addebitati direttamente al singolo si induce un circolo virtuoso tale per cui il singolo è portato a risparmiare (o razionalizzando i consumi con l’utilizzo della termoregolazione che </w:t>
      </w:r>
      <w:proofErr w:type="spellStart"/>
      <w:r w:rsidRPr="007016E5">
        <w:rPr>
          <w:rFonts w:ascii="Arial" w:hAnsi="Arial" w:cs="Arial"/>
          <w:color w:val="635E6C"/>
          <w:sz w:val="20"/>
          <w:lang w:eastAsia="it-IT"/>
        </w:rPr>
        <w:t>efficienta</w:t>
      </w:r>
      <w:proofErr w:type="spellEnd"/>
      <w:r w:rsidRPr="007016E5">
        <w:rPr>
          <w:rFonts w:ascii="Arial" w:hAnsi="Arial" w:cs="Arial"/>
          <w:color w:val="635E6C"/>
          <w:sz w:val="20"/>
          <w:lang w:eastAsia="it-IT"/>
        </w:rPr>
        <w:t xml:space="preserve"> il consumo garantendo il confort necessario, oppure con l’adozione di NUOVI sistemi di protezione dell’involucro disperdente - quali cappotti termici, sostituzione di infissi, ecc.) e la somma dei risparmi dei singoli costituisce il risparmio collettivo.</w:t>
      </w:r>
    </w:p>
    <w:p w:rsidR="007016E5" w:rsidRPr="007016E5" w:rsidRDefault="007016E5" w:rsidP="007016E5">
      <w:pPr>
        <w:keepNext w:val="0"/>
        <w:shd w:val="clear" w:color="auto" w:fill="FFFFFF"/>
        <w:suppressAutoHyphens w:val="0"/>
        <w:rPr>
          <w:rFonts w:ascii="Arial" w:hAnsi="Arial" w:cs="Arial"/>
          <w:color w:val="635E6C"/>
          <w:sz w:val="20"/>
          <w:lang w:eastAsia="it-IT"/>
        </w:rPr>
      </w:pPr>
      <w:r w:rsidRPr="007016E5">
        <w:rPr>
          <w:rFonts w:ascii="Arial" w:hAnsi="Arial" w:cs="Arial"/>
          <w:color w:val="635E6C"/>
          <w:sz w:val="20"/>
          <w:lang w:eastAsia="it-IT"/>
        </w:rPr>
        <w:t>Lo scopo della norma è dunque </w:t>
      </w:r>
      <w:r w:rsidRPr="007016E5">
        <w:rPr>
          <w:rFonts w:ascii="Arial" w:hAnsi="Arial" w:cs="Arial"/>
          <w:b/>
          <w:bCs/>
          <w:color w:val="635E6C"/>
          <w:sz w:val="20"/>
          <w:lang w:eastAsia="it-IT"/>
        </w:rPr>
        <w:t>responsabilizzare</w:t>
      </w:r>
      <w:r w:rsidRPr="007016E5">
        <w:rPr>
          <w:rFonts w:ascii="Arial" w:hAnsi="Arial" w:cs="Arial"/>
          <w:color w:val="635E6C"/>
          <w:sz w:val="20"/>
          <w:lang w:eastAsia="it-IT"/>
        </w:rPr>
        <w:t> (addebitandogliene direttamente i costi)</w:t>
      </w:r>
      <w:r w:rsidRPr="007016E5">
        <w:rPr>
          <w:rFonts w:ascii="Arial" w:hAnsi="Arial" w:cs="Arial"/>
          <w:b/>
          <w:bCs/>
          <w:color w:val="635E6C"/>
          <w:sz w:val="20"/>
          <w:lang w:eastAsia="it-IT"/>
        </w:rPr>
        <w:t>l’utente del servizio</w:t>
      </w:r>
      <w:r w:rsidRPr="007016E5">
        <w:rPr>
          <w:rFonts w:ascii="Arial" w:hAnsi="Arial" w:cs="Arial"/>
          <w:color w:val="635E6C"/>
          <w:sz w:val="20"/>
          <w:lang w:eastAsia="it-IT"/>
        </w:rPr>
        <w:t>. Tali costi devono essere quantificati con sistemi di calcolo del consumo quanto più precisi possibile, individuati normativamente nella contabilizzazione (diretta o indiretta, e – ove questa non fosse possibile – in sistemi alternativi indicati dal progettista), che ha dunque la funzione di poter attribuire con certezza al singolo utente il costo relativo al suo consumo VOLONTARIO.</w:t>
      </w:r>
    </w:p>
    <w:p w:rsidR="007016E5" w:rsidRPr="007016E5" w:rsidRDefault="007016E5" w:rsidP="007016E5">
      <w:pPr>
        <w:keepNext w:val="0"/>
        <w:shd w:val="clear" w:color="auto" w:fill="FFFFFF"/>
        <w:suppressAutoHyphens w:val="0"/>
        <w:rPr>
          <w:rFonts w:ascii="Arial" w:hAnsi="Arial" w:cs="Arial"/>
          <w:color w:val="635E6C"/>
          <w:sz w:val="20"/>
          <w:lang w:eastAsia="it-IT"/>
        </w:rPr>
      </w:pPr>
      <w:r w:rsidRPr="007016E5">
        <w:rPr>
          <w:rFonts w:ascii="Arial" w:hAnsi="Arial" w:cs="Arial"/>
          <w:color w:val="635E6C"/>
          <w:sz w:val="20"/>
          <w:lang w:eastAsia="it-IT"/>
        </w:rPr>
        <w:t>Affermare che esiste un consumo volontario implica necessariamente  l’esistenza di un CONSUMO INVOLONTARIO.</w:t>
      </w:r>
    </w:p>
    <w:p w:rsidR="007016E5" w:rsidRPr="007016E5" w:rsidRDefault="007016E5" w:rsidP="007016E5">
      <w:pPr>
        <w:keepNext w:val="0"/>
        <w:shd w:val="clear" w:color="auto" w:fill="FFFFFF"/>
        <w:suppressAutoHyphens w:val="0"/>
        <w:rPr>
          <w:rFonts w:ascii="Arial" w:hAnsi="Arial" w:cs="Arial"/>
          <w:color w:val="635E6C"/>
          <w:sz w:val="20"/>
          <w:lang w:eastAsia="it-IT"/>
        </w:rPr>
      </w:pPr>
      <w:r w:rsidRPr="007016E5">
        <w:rPr>
          <w:rFonts w:ascii="Arial" w:hAnsi="Arial" w:cs="Arial"/>
          <w:color w:val="635E6C"/>
          <w:sz w:val="20"/>
          <w:lang w:eastAsia="it-IT"/>
        </w:rPr>
        <w:t xml:space="preserve">Qui interviene a sostegno la norma UNI 10200 specificamente richiamata nel </w:t>
      </w:r>
      <w:proofErr w:type="spellStart"/>
      <w:r w:rsidRPr="007016E5">
        <w:rPr>
          <w:rFonts w:ascii="Arial" w:hAnsi="Arial" w:cs="Arial"/>
          <w:color w:val="635E6C"/>
          <w:sz w:val="20"/>
          <w:lang w:eastAsia="it-IT"/>
        </w:rPr>
        <w:t>dlgsl</w:t>
      </w:r>
      <w:proofErr w:type="spellEnd"/>
      <w:r w:rsidRPr="007016E5">
        <w:rPr>
          <w:rFonts w:ascii="Arial" w:hAnsi="Arial" w:cs="Arial"/>
          <w:color w:val="635E6C"/>
          <w:sz w:val="20"/>
          <w:lang w:eastAsia="it-IT"/>
        </w:rPr>
        <w:t xml:space="preserve"> 102/14 e quindi anche essa assurta a criterio TECNICO LEGALE COGENTE.</w:t>
      </w:r>
    </w:p>
    <w:p w:rsidR="007016E5" w:rsidRPr="007016E5" w:rsidRDefault="007016E5" w:rsidP="007016E5">
      <w:pPr>
        <w:keepNext w:val="0"/>
        <w:shd w:val="clear" w:color="auto" w:fill="FFFFFF"/>
        <w:suppressAutoHyphens w:val="0"/>
        <w:rPr>
          <w:rFonts w:ascii="Arial" w:hAnsi="Arial" w:cs="Arial"/>
          <w:color w:val="635E6C"/>
          <w:sz w:val="20"/>
          <w:lang w:eastAsia="it-IT"/>
        </w:rPr>
      </w:pPr>
      <w:r w:rsidRPr="007016E5">
        <w:rPr>
          <w:rFonts w:ascii="Arial" w:hAnsi="Arial" w:cs="Arial"/>
          <w:color w:val="635E6C"/>
          <w:sz w:val="20"/>
          <w:lang w:eastAsia="it-IT"/>
        </w:rPr>
        <w:t>La </w:t>
      </w:r>
      <w:r w:rsidRPr="007016E5">
        <w:rPr>
          <w:rFonts w:ascii="Arial" w:hAnsi="Arial" w:cs="Arial"/>
          <w:b/>
          <w:bCs/>
          <w:color w:val="635E6C"/>
          <w:sz w:val="20"/>
          <w:lang w:eastAsia="it-IT"/>
        </w:rPr>
        <w:t>norma UNI 10200:2013</w:t>
      </w:r>
      <w:r w:rsidRPr="007016E5">
        <w:rPr>
          <w:rFonts w:ascii="Arial" w:hAnsi="Arial" w:cs="Arial"/>
          <w:color w:val="635E6C"/>
          <w:sz w:val="20"/>
          <w:lang w:eastAsia="it-IT"/>
        </w:rPr>
        <w:t> </w:t>
      </w:r>
      <w:r w:rsidRPr="007016E5">
        <w:rPr>
          <w:rFonts w:ascii="Arial" w:hAnsi="Arial" w:cs="Arial"/>
          <w:b/>
          <w:bCs/>
          <w:color w:val="635E6C"/>
          <w:sz w:val="20"/>
          <w:lang w:eastAsia="it-IT"/>
        </w:rPr>
        <w:t>chiarisce l’esistenza di consumi volontari e di consumi involontari e li definisce</w:t>
      </w:r>
      <w:r w:rsidRPr="007016E5">
        <w:rPr>
          <w:rFonts w:ascii="Arial" w:hAnsi="Arial" w:cs="Arial"/>
          <w:color w:val="635E6C"/>
          <w:sz w:val="20"/>
          <w:lang w:eastAsia="it-IT"/>
        </w:rPr>
        <w:t> sostanzialmente cosi:</w:t>
      </w:r>
    </w:p>
    <w:p w:rsidR="007016E5" w:rsidRPr="007016E5" w:rsidRDefault="007016E5" w:rsidP="007016E5">
      <w:pPr>
        <w:keepNext w:val="0"/>
        <w:shd w:val="clear" w:color="auto" w:fill="FFFFFF"/>
        <w:suppressAutoHyphens w:val="0"/>
        <w:rPr>
          <w:rFonts w:ascii="Arial" w:hAnsi="Arial" w:cs="Arial"/>
          <w:color w:val="635E6C"/>
          <w:sz w:val="20"/>
          <w:lang w:eastAsia="it-IT"/>
        </w:rPr>
      </w:pPr>
      <w:r w:rsidRPr="007016E5">
        <w:rPr>
          <w:rFonts w:ascii="Arial" w:hAnsi="Arial" w:cs="Arial"/>
          <w:color w:val="635E6C"/>
          <w:sz w:val="20"/>
          <w:lang w:eastAsia="it-IT"/>
        </w:rPr>
        <w:lastRenderedPageBreak/>
        <w:t>•    consumi volontari, dovuti all’azione volontaria dell’utente mediante i dispositivi di termoregolazione (valvola termostatica o termostato), che vanno ripartiti in base alle indicazioni fornite dai dispositivi (letture) atti alla contabilizzazione del calore (contatori, ripartitori e altri sistemi);</w:t>
      </w:r>
    </w:p>
    <w:p w:rsidR="007016E5" w:rsidRPr="007016E5" w:rsidRDefault="007016E5" w:rsidP="007016E5">
      <w:pPr>
        <w:keepNext w:val="0"/>
        <w:shd w:val="clear" w:color="auto" w:fill="FFFFFF"/>
        <w:suppressAutoHyphens w:val="0"/>
        <w:rPr>
          <w:rFonts w:ascii="Arial" w:hAnsi="Arial" w:cs="Arial"/>
          <w:color w:val="635E6C"/>
          <w:sz w:val="20"/>
          <w:lang w:eastAsia="it-IT"/>
        </w:rPr>
      </w:pPr>
      <w:r w:rsidRPr="007016E5">
        <w:rPr>
          <w:rFonts w:ascii="Arial" w:hAnsi="Arial" w:cs="Arial"/>
          <w:color w:val="635E6C"/>
          <w:sz w:val="20"/>
          <w:lang w:eastAsia="it-IT"/>
        </w:rPr>
        <w:t>•    consumi involontari, ovvero quelli indipendenti dall’azione dell’utente e cioè principalmente le dispersioni di calore della rete di distribuzione, che vanno ripartiti in base ai millesimi calcolati secondo il fabbisogno di energia termica utile (UNI 11300).</w:t>
      </w:r>
      <w:r w:rsidRPr="007016E5">
        <w:rPr>
          <w:rFonts w:ascii="Arial" w:hAnsi="Arial" w:cs="Arial"/>
          <w:color w:val="635E6C"/>
          <w:sz w:val="20"/>
          <w:lang w:eastAsia="it-IT"/>
        </w:rPr>
        <w:br/>
      </w:r>
      <w:r w:rsidRPr="007016E5">
        <w:rPr>
          <w:rFonts w:ascii="Arial" w:hAnsi="Arial" w:cs="Arial"/>
          <w:color w:val="635E6C"/>
          <w:sz w:val="20"/>
          <w:lang w:eastAsia="it-IT"/>
        </w:rPr>
        <w:br/>
        <w:t>Per poter individuare la quota da ripartire a millesimi in passato determinata dall’assemblea) e i millesimi di riscaldamento sulla base del fabbisogno energetico (in passato rapportati invece alla potenza termica installata nella singola unità immobiliare) </w:t>
      </w:r>
      <w:r w:rsidRPr="007016E5">
        <w:rPr>
          <w:rFonts w:ascii="Arial" w:hAnsi="Arial" w:cs="Arial"/>
          <w:b/>
          <w:bCs/>
          <w:color w:val="635E6C"/>
          <w:sz w:val="20"/>
          <w:lang w:eastAsia="it-IT"/>
        </w:rPr>
        <w:t>oggi occorre affidare ad un tecnico abilitato</w:t>
      </w:r>
      <w:r w:rsidRPr="007016E5">
        <w:rPr>
          <w:rFonts w:ascii="Arial" w:hAnsi="Arial" w:cs="Arial"/>
          <w:color w:val="635E6C"/>
          <w:sz w:val="20"/>
          <w:lang w:eastAsia="it-IT"/>
        </w:rPr>
        <w:t> il calcolo del fabbisogno di energia termica utile ad ogni singola unità immobiliare (per consentire di ottenere una temperatura standard di 20°) che andrà a costituire il valore millesimale attribuibile a quell’appartamento, indipendentemente dalle superfici radianti installate.</w:t>
      </w:r>
    </w:p>
    <w:p w:rsidR="007016E5" w:rsidRPr="007016E5" w:rsidRDefault="007016E5" w:rsidP="007016E5">
      <w:pPr>
        <w:keepNext w:val="0"/>
        <w:shd w:val="clear" w:color="auto" w:fill="FFFFFF"/>
        <w:suppressAutoHyphens w:val="0"/>
        <w:rPr>
          <w:rFonts w:ascii="Arial" w:hAnsi="Arial" w:cs="Arial"/>
          <w:color w:val="635E6C"/>
          <w:sz w:val="20"/>
          <w:lang w:eastAsia="it-IT"/>
        </w:rPr>
      </w:pPr>
      <w:r w:rsidRPr="007016E5">
        <w:rPr>
          <w:rFonts w:ascii="Arial" w:hAnsi="Arial" w:cs="Arial"/>
          <w:color w:val="635E6C"/>
          <w:sz w:val="20"/>
          <w:lang w:eastAsia="it-IT"/>
        </w:rPr>
        <w:t>Questi nuovi millesimi saranno il criterio di ripartizione:</w:t>
      </w:r>
      <w:r w:rsidRPr="007016E5">
        <w:rPr>
          <w:rFonts w:ascii="Arial" w:hAnsi="Arial" w:cs="Arial"/>
          <w:color w:val="635E6C"/>
          <w:sz w:val="20"/>
          <w:lang w:eastAsia="it-IT"/>
        </w:rPr>
        <w:br/>
        <w:t>a)  delle spese di gestione del servizio di riscaldamento;  </w:t>
      </w:r>
      <w:r w:rsidRPr="007016E5">
        <w:rPr>
          <w:rFonts w:ascii="Arial" w:hAnsi="Arial" w:cs="Arial"/>
          <w:color w:val="635E6C"/>
          <w:sz w:val="20"/>
          <w:lang w:eastAsia="it-IT"/>
        </w:rPr>
        <w:br/>
        <w:t xml:space="preserve">b)  di tutte le spese di manutenzione e conduzione ( terzo responsabile, estintori, lettura e ripartizione </w:t>
      </w:r>
      <w:proofErr w:type="spellStart"/>
      <w:r w:rsidRPr="007016E5">
        <w:rPr>
          <w:rFonts w:ascii="Arial" w:hAnsi="Arial" w:cs="Arial"/>
          <w:color w:val="635E6C"/>
          <w:sz w:val="20"/>
          <w:lang w:eastAsia="it-IT"/>
        </w:rPr>
        <w:t>contabilizzatori</w:t>
      </w:r>
      <w:proofErr w:type="spellEnd"/>
      <w:r w:rsidRPr="007016E5">
        <w:rPr>
          <w:rFonts w:ascii="Arial" w:hAnsi="Arial" w:cs="Arial"/>
          <w:color w:val="635E6C"/>
          <w:sz w:val="20"/>
          <w:lang w:eastAsia="it-IT"/>
        </w:rPr>
        <w:t>,  ecc.); </w:t>
      </w:r>
      <w:r w:rsidRPr="007016E5">
        <w:rPr>
          <w:rFonts w:ascii="Arial" w:hAnsi="Arial" w:cs="Arial"/>
          <w:color w:val="635E6C"/>
          <w:sz w:val="20"/>
          <w:lang w:eastAsia="it-IT"/>
        </w:rPr>
        <w:br/>
        <w:t>c)  di tutte le spese relative alla dispersione dell’energia totale consumata (una percentuale della spesa energetica totale - cioè combustibile + energia elettrica - calcolata dal Tecnico sul singolo impianto, ovvero differenza tra la spesa energetica totale e il consumo volontario di tutti gli utenti).</w:t>
      </w:r>
    </w:p>
    <w:p w:rsidR="007016E5" w:rsidRPr="007016E5" w:rsidRDefault="007016E5" w:rsidP="007016E5">
      <w:pPr>
        <w:keepNext w:val="0"/>
        <w:shd w:val="clear" w:color="auto" w:fill="FFFFFF"/>
        <w:suppressAutoHyphens w:val="0"/>
        <w:rPr>
          <w:rFonts w:ascii="Arial" w:hAnsi="Arial" w:cs="Arial"/>
          <w:color w:val="635E6C"/>
          <w:sz w:val="20"/>
          <w:lang w:eastAsia="it-IT"/>
        </w:rPr>
      </w:pPr>
      <w:r w:rsidRPr="007016E5">
        <w:rPr>
          <w:rFonts w:ascii="Arial" w:hAnsi="Arial" w:cs="Arial"/>
          <w:color w:val="635E6C"/>
          <w:sz w:val="20"/>
          <w:lang w:eastAsia="it-IT"/>
        </w:rPr>
        <w:t>Poiché le sanzioni previste colpiscono anche coloro che non applichino tali criteri di ripartizione (ciò anche per gli impianti esistenti già dotati di contabilizzazione) è giocoforza provvedere immediatamente all’affidamento ad un tecnico abilitato del calcolo dei nuovi millesimi secondo la norma UNI 10200, da utilizzare fin dalla ripartizione dei costi della pregressa gestione 2014/15.</w:t>
      </w:r>
    </w:p>
    <w:p w:rsidR="007016E5" w:rsidRPr="007016E5" w:rsidRDefault="007016E5" w:rsidP="007016E5">
      <w:pPr>
        <w:keepNext w:val="0"/>
        <w:shd w:val="clear" w:color="auto" w:fill="FFFFFF"/>
        <w:suppressAutoHyphens w:val="0"/>
        <w:rPr>
          <w:rFonts w:ascii="Arial" w:hAnsi="Arial" w:cs="Arial"/>
          <w:color w:val="635E6C"/>
          <w:sz w:val="20"/>
          <w:lang w:eastAsia="it-IT"/>
        </w:rPr>
      </w:pPr>
      <w:r w:rsidRPr="007016E5">
        <w:rPr>
          <w:rFonts w:ascii="Arial" w:hAnsi="Arial" w:cs="Arial"/>
          <w:color w:val="635E6C"/>
          <w:sz w:val="20"/>
          <w:lang w:eastAsia="it-IT"/>
        </w:rPr>
        <w:t>Per quanti invece non abbiano ancora la contabilizzazione, sorge l’esigenza di dare immediato impulso alla progettazione di tale impiantistica con il correlativo calcolo dei nuovi millesimi.</w:t>
      </w:r>
    </w:p>
    <w:p w:rsidR="007016E5" w:rsidRPr="007016E5" w:rsidRDefault="007016E5" w:rsidP="007016E5">
      <w:pPr>
        <w:keepNext w:val="0"/>
        <w:shd w:val="clear" w:color="auto" w:fill="FFFFFF"/>
        <w:suppressAutoHyphens w:val="0"/>
        <w:rPr>
          <w:rFonts w:ascii="Arial" w:hAnsi="Arial" w:cs="Arial"/>
          <w:color w:val="635E6C"/>
          <w:sz w:val="20"/>
          <w:lang w:eastAsia="it-IT"/>
        </w:rPr>
      </w:pPr>
      <w:r w:rsidRPr="007016E5">
        <w:rPr>
          <w:rFonts w:ascii="Arial" w:hAnsi="Arial" w:cs="Arial"/>
          <w:color w:val="635E6C"/>
          <w:sz w:val="20"/>
          <w:lang w:eastAsia="it-IT"/>
        </w:rPr>
        <w:t>L’obbligo della progettazione anche per la sola applicazione del sistema di contabilizzazione e termoregolazione  scaturisce dall’art. 26 comma 3 della legge 10/91 che recita: “Gli edifici pubblici e privati, qualunque ne sia la destinazione d'uso, e gli impianti non di processo ad essi associati devono essere progettati e messi in opera in modo tale da contenere al massimo, in relazione al progresso della tecnica, i consumi di energia termica ed elettrica.” (l’impianto di riscaldamento è un impianto non di processo ndr).</w:t>
      </w:r>
    </w:p>
    <w:p w:rsidR="007016E5" w:rsidRPr="007016E5" w:rsidRDefault="007016E5" w:rsidP="007016E5">
      <w:pPr>
        <w:keepNext w:val="0"/>
        <w:shd w:val="clear" w:color="auto" w:fill="FFFFFF"/>
        <w:suppressAutoHyphens w:val="0"/>
        <w:rPr>
          <w:rFonts w:ascii="Arial" w:hAnsi="Arial" w:cs="Arial"/>
          <w:color w:val="635E6C"/>
          <w:sz w:val="20"/>
          <w:lang w:eastAsia="it-IT"/>
        </w:rPr>
      </w:pPr>
      <w:r w:rsidRPr="007016E5">
        <w:rPr>
          <w:rFonts w:ascii="Arial" w:hAnsi="Arial" w:cs="Arial"/>
          <w:color w:val="635E6C"/>
          <w:sz w:val="20"/>
          <w:lang w:eastAsia="it-IT"/>
        </w:rPr>
        <w:t xml:space="preserve">La progettazione della termoregolazione e contabilizzazione deve essere affidata dunque ad un professionista abilitato, il quale dovrà mappare i radiatori esistenti  per consentire una corretta programmazione dei singoli </w:t>
      </w:r>
      <w:proofErr w:type="spellStart"/>
      <w:r w:rsidRPr="007016E5">
        <w:rPr>
          <w:rFonts w:ascii="Arial" w:hAnsi="Arial" w:cs="Arial"/>
          <w:color w:val="635E6C"/>
          <w:sz w:val="20"/>
          <w:lang w:eastAsia="it-IT"/>
        </w:rPr>
        <w:t>contabilizzatori</w:t>
      </w:r>
      <w:proofErr w:type="spellEnd"/>
      <w:r w:rsidRPr="007016E5">
        <w:rPr>
          <w:rFonts w:ascii="Arial" w:hAnsi="Arial" w:cs="Arial"/>
          <w:color w:val="635E6C"/>
          <w:sz w:val="20"/>
          <w:lang w:eastAsia="it-IT"/>
        </w:rPr>
        <w:t>, ovvero certificare il coefficiente di conversione delle unità di consumo che saranno rilevate dai singoli ripartitori. Il progettista  dovrà altresì predisporre i millesimi per ripartire la quota dei consumi involontari.</w:t>
      </w:r>
    </w:p>
    <w:p w:rsidR="007016E5" w:rsidRPr="007016E5" w:rsidRDefault="007016E5" w:rsidP="007016E5">
      <w:pPr>
        <w:keepNext w:val="0"/>
        <w:shd w:val="clear" w:color="auto" w:fill="FFFFFF"/>
        <w:suppressAutoHyphens w:val="0"/>
        <w:rPr>
          <w:rFonts w:ascii="Arial" w:hAnsi="Arial" w:cs="Arial"/>
          <w:color w:val="635E6C"/>
          <w:sz w:val="20"/>
          <w:lang w:eastAsia="it-IT"/>
        </w:rPr>
      </w:pPr>
      <w:r w:rsidRPr="007016E5">
        <w:rPr>
          <w:rFonts w:ascii="Arial" w:hAnsi="Arial" w:cs="Arial"/>
          <w:color w:val="635E6C"/>
          <w:sz w:val="20"/>
          <w:lang w:eastAsia="it-IT"/>
        </w:rPr>
        <w:t>Dopo l’applicazione del sistema di contabilizzazione e termoregolazione (anche in assenza di ulteriori opere di riqualificazione dell’impianto) la ditta esecutrice dovrà rilasciare apposita dichiarazione di conformità alla norma e al progetto.</w:t>
      </w:r>
      <w:r w:rsidRPr="007016E5">
        <w:rPr>
          <w:rFonts w:ascii="Arial" w:hAnsi="Arial" w:cs="Arial"/>
          <w:color w:val="635E6C"/>
          <w:sz w:val="20"/>
          <w:lang w:eastAsia="it-IT"/>
        </w:rPr>
        <w:br/>
      </w:r>
      <w:r w:rsidRPr="007016E5">
        <w:rPr>
          <w:rFonts w:ascii="Arial" w:hAnsi="Arial" w:cs="Arial"/>
          <w:color w:val="635E6C"/>
          <w:sz w:val="20"/>
          <w:lang w:eastAsia="it-IT"/>
        </w:rPr>
        <w:br/>
        <w:t>Si badi bene che sia negli impianti di contabilizzazione esistenti che in quelli di nuova realizzazione, la dichiarazione di conformità e le mappature (o la valutazione dei coefficienti di conversione) sono essenziali alla corretta applicazione dei criteri di ripartizione dei costi e quindi ad evitare il rischio delle sanzioni.</w:t>
      </w:r>
      <w:r w:rsidRPr="007016E5">
        <w:rPr>
          <w:rFonts w:ascii="Arial" w:hAnsi="Arial" w:cs="Arial"/>
          <w:color w:val="635E6C"/>
          <w:sz w:val="20"/>
          <w:lang w:eastAsia="it-IT"/>
        </w:rPr>
        <w:br/>
      </w:r>
      <w:r w:rsidRPr="007016E5">
        <w:rPr>
          <w:rFonts w:ascii="Arial" w:hAnsi="Arial" w:cs="Arial"/>
          <w:color w:val="635E6C"/>
          <w:sz w:val="20"/>
          <w:lang w:eastAsia="it-IT"/>
        </w:rPr>
        <w:br/>
        <w:t>Infatti per far sì che ciascuno paghi i costi esclusivi del proprio prelievo VOLONTARIO è fondamentale che tale prelievo volontario sia misurato in modo ineccepibile e corretto. Ciò è possibile soltanto applicando i ripartitori o i contatori secondo la regola dell’arte (certificata dalle Ditta installatrice)  e soltanto attraverso la conversione delle unità di consumo segnate da ogni ripartitore opportunamente programmato (secondo la norma UNI 10200:13 ) o secondo coefficienti adeguati al singolo radiatore (secondo la norma UNI 10200:15).</w:t>
      </w:r>
      <w:r w:rsidRPr="007016E5">
        <w:rPr>
          <w:rFonts w:ascii="Arial" w:hAnsi="Arial" w:cs="Arial"/>
          <w:color w:val="635E6C"/>
          <w:sz w:val="20"/>
          <w:lang w:eastAsia="it-IT"/>
        </w:rPr>
        <w:br/>
      </w:r>
      <w:r w:rsidRPr="007016E5">
        <w:rPr>
          <w:rFonts w:ascii="Arial" w:hAnsi="Arial" w:cs="Arial"/>
          <w:color w:val="635E6C"/>
          <w:sz w:val="20"/>
          <w:lang w:eastAsia="it-IT"/>
        </w:rPr>
        <w:br/>
      </w:r>
      <w:r w:rsidRPr="007016E5">
        <w:rPr>
          <w:rFonts w:ascii="Arial" w:hAnsi="Arial" w:cs="Arial"/>
          <w:color w:val="635E6C"/>
          <w:sz w:val="20"/>
          <w:shd w:val="clear" w:color="auto" w:fill="FFFF00"/>
          <w:lang w:eastAsia="it-IT"/>
        </w:rPr>
        <w:t>DISTACCO</w:t>
      </w:r>
    </w:p>
    <w:p w:rsidR="007016E5" w:rsidRPr="007016E5" w:rsidRDefault="007016E5" w:rsidP="007016E5">
      <w:pPr>
        <w:keepNext w:val="0"/>
        <w:shd w:val="clear" w:color="auto" w:fill="FFFFFF"/>
        <w:suppressAutoHyphens w:val="0"/>
        <w:rPr>
          <w:rFonts w:ascii="Arial" w:hAnsi="Arial" w:cs="Arial"/>
          <w:color w:val="635E6C"/>
          <w:sz w:val="20"/>
          <w:lang w:eastAsia="it-IT"/>
        </w:rPr>
      </w:pPr>
      <w:r w:rsidRPr="007016E5">
        <w:rPr>
          <w:rFonts w:ascii="Arial" w:hAnsi="Arial" w:cs="Arial"/>
          <w:color w:val="635E6C"/>
          <w:sz w:val="20"/>
          <w:lang w:eastAsia="it-IT"/>
        </w:rPr>
        <w:t>Da tutta la dissertazione in merito alla corretta ripartizione e attribuzione dei costi; alla distinzione tra prelievo volontario e involontario; all’obbligatorietà delle norme volte al contenimento energetico sembrerebbe ovvio trarre le conclusioni che:</w:t>
      </w:r>
    </w:p>
    <w:p w:rsidR="007016E5" w:rsidRPr="007016E5" w:rsidRDefault="007016E5" w:rsidP="007016E5">
      <w:pPr>
        <w:keepNext w:val="0"/>
        <w:shd w:val="clear" w:color="auto" w:fill="FFFFFF"/>
        <w:suppressAutoHyphens w:val="0"/>
        <w:rPr>
          <w:rFonts w:ascii="Arial" w:hAnsi="Arial" w:cs="Arial"/>
          <w:color w:val="635E6C"/>
          <w:sz w:val="20"/>
          <w:lang w:eastAsia="it-IT"/>
        </w:rPr>
      </w:pPr>
      <w:r w:rsidRPr="007016E5">
        <w:rPr>
          <w:rFonts w:ascii="Arial" w:hAnsi="Arial" w:cs="Arial"/>
          <w:color w:val="635E6C"/>
          <w:sz w:val="20"/>
          <w:lang w:eastAsia="it-IT"/>
        </w:rPr>
        <w:t>1) la realizzazione di impianti autonomi </w:t>
      </w:r>
      <w:r w:rsidRPr="007016E5">
        <w:rPr>
          <w:rFonts w:ascii="Arial" w:hAnsi="Arial" w:cs="Arial"/>
          <w:b/>
          <w:bCs/>
          <w:color w:val="635E6C"/>
          <w:sz w:val="20"/>
          <w:lang w:eastAsia="it-IT"/>
        </w:rPr>
        <w:t>aggiuntiva</w:t>
      </w:r>
      <w:r w:rsidRPr="007016E5">
        <w:rPr>
          <w:rFonts w:ascii="Arial" w:hAnsi="Arial" w:cs="Arial"/>
          <w:color w:val="635E6C"/>
          <w:sz w:val="20"/>
          <w:lang w:eastAsia="it-IT"/>
        </w:rPr>
        <w:t> rispetto all’impianto centralizzato (</w:t>
      </w:r>
      <w:proofErr w:type="spellStart"/>
      <w:r w:rsidRPr="007016E5">
        <w:rPr>
          <w:rFonts w:ascii="Arial" w:hAnsi="Arial" w:cs="Arial"/>
          <w:color w:val="635E6C"/>
          <w:sz w:val="20"/>
          <w:lang w:eastAsia="it-IT"/>
        </w:rPr>
        <w:t>operantesi</w:t>
      </w:r>
      <w:proofErr w:type="spellEnd"/>
      <w:r w:rsidRPr="007016E5">
        <w:rPr>
          <w:rFonts w:ascii="Arial" w:hAnsi="Arial" w:cs="Arial"/>
          <w:color w:val="635E6C"/>
          <w:sz w:val="20"/>
          <w:lang w:eastAsia="it-IT"/>
        </w:rPr>
        <w:t xml:space="preserve"> mediante distacco del singolo dall’impianto condominiale e realizzazione di autonomo impianto) è in linea di massima contraria al contenimento energetico;</w:t>
      </w:r>
    </w:p>
    <w:p w:rsidR="007016E5" w:rsidRPr="007016E5" w:rsidRDefault="007016E5" w:rsidP="007016E5">
      <w:pPr>
        <w:keepNext w:val="0"/>
        <w:shd w:val="clear" w:color="auto" w:fill="FFFFFF"/>
        <w:suppressAutoHyphens w:val="0"/>
        <w:rPr>
          <w:rFonts w:ascii="Arial" w:hAnsi="Arial" w:cs="Arial"/>
          <w:color w:val="635E6C"/>
          <w:sz w:val="20"/>
          <w:lang w:eastAsia="it-IT"/>
        </w:rPr>
      </w:pPr>
      <w:r w:rsidRPr="007016E5">
        <w:rPr>
          <w:rFonts w:ascii="Arial" w:hAnsi="Arial" w:cs="Arial"/>
          <w:color w:val="635E6C"/>
          <w:sz w:val="20"/>
          <w:lang w:eastAsia="it-IT"/>
        </w:rPr>
        <w:t>2) nella gestione dell’impianto centralizzato esistono </w:t>
      </w:r>
      <w:r w:rsidRPr="007016E5">
        <w:rPr>
          <w:rFonts w:ascii="Arial" w:hAnsi="Arial" w:cs="Arial"/>
          <w:b/>
          <w:bCs/>
          <w:color w:val="635E6C"/>
          <w:sz w:val="20"/>
          <w:lang w:eastAsia="it-IT"/>
        </w:rPr>
        <w:t>costi involontari</w:t>
      </w:r>
      <w:r w:rsidRPr="007016E5">
        <w:rPr>
          <w:rFonts w:ascii="Arial" w:hAnsi="Arial" w:cs="Arial"/>
          <w:color w:val="635E6C"/>
          <w:sz w:val="20"/>
          <w:lang w:eastAsia="it-IT"/>
        </w:rPr>
        <w:t>, indipendenti dal fatto che alcuni possano non utilizzare il riscaldamento (o per non uso o per distacco) e quindi esiste sempre e comunque una spesa involontaria da ripartire sui singoli, ancorché con consumi volontari pari a zero;</w:t>
      </w:r>
    </w:p>
    <w:p w:rsidR="007016E5" w:rsidRPr="007016E5" w:rsidRDefault="007016E5" w:rsidP="007016E5">
      <w:pPr>
        <w:keepNext w:val="0"/>
        <w:shd w:val="clear" w:color="auto" w:fill="FFFFFF"/>
        <w:suppressAutoHyphens w:val="0"/>
        <w:rPr>
          <w:rFonts w:ascii="Arial" w:hAnsi="Arial" w:cs="Arial"/>
          <w:color w:val="635E6C"/>
          <w:sz w:val="20"/>
          <w:lang w:eastAsia="it-IT"/>
        </w:rPr>
      </w:pPr>
      <w:r w:rsidRPr="007016E5">
        <w:rPr>
          <w:rFonts w:ascii="Arial" w:hAnsi="Arial" w:cs="Arial"/>
          <w:color w:val="635E6C"/>
          <w:sz w:val="20"/>
          <w:lang w:eastAsia="it-IT"/>
        </w:rPr>
        <w:t>3) il distacco dall’impianto centralizzato dovrebbe essere disincentivato o addirittura escluso (vedi anche riferimento al DPR 2/4/09 n.59 art. 4 comma 9 che assume che sia  preferibile mantenere negli edifici con almeno 4 unità immobiliari servite da impianto centralizzato, l’impianto esistente e che l’eventuale causa di forza maggiore a giustificazione della realizzazione di impianti autonomi debba essere  dichiarata nella relazione di cui all’art. 2) in quanto contrario al contenimento energetico.</w:t>
      </w:r>
    </w:p>
    <w:p w:rsidR="007016E5" w:rsidRPr="007016E5" w:rsidRDefault="007016E5" w:rsidP="007016E5">
      <w:pPr>
        <w:keepNext w:val="0"/>
        <w:shd w:val="clear" w:color="auto" w:fill="FFFFFF"/>
        <w:suppressAutoHyphens w:val="0"/>
        <w:rPr>
          <w:rFonts w:ascii="Arial" w:hAnsi="Arial" w:cs="Arial"/>
          <w:color w:val="635E6C"/>
          <w:sz w:val="20"/>
          <w:lang w:eastAsia="it-IT"/>
        </w:rPr>
      </w:pPr>
      <w:r w:rsidRPr="007016E5">
        <w:rPr>
          <w:rFonts w:ascii="Arial" w:hAnsi="Arial" w:cs="Arial"/>
          <w:color w:val="635E6C"/>
          <w:sz w:val="20"/>
          <w:lang w:eastAsia="it-IT"/>
        </w:rPr>
        <w:t>Invece, l’art. 1118 c.c. riformato recita testualmente “</w:t>
      </w:r>
      <w:r w:rsidRPr="007016E5">
        <w:rPr>
          <w:rFonts w:ascii="Arial" w:hAnsi="Arial" w:cs="Arial"/>
          <w:i/>
          <w:iCs/>
          <w:color w:val="635E6C"/>
          <w:sz w:val="20"/>
          <w:lang w:eastAsia="it-IT"/>
        </w:rPr>
        <w:t>il Condomino può distaccarsi dall’impianto centralizzato se dal suo distacco non derivino notevoli squilibri di funzionamento o aggravi di spesa per gli altri condomini. In tal caso è tenuto a concorrere esclusivamente alle spese di manutenzione straordinaria e per la conservazione e messa a norma dell’impianto</w:t>
      </w:r>
      <w:r w:rsidRPr="007016E5">
        <w:rPr>
          <w:rFonts w:ascii="Arial" w:hAnsi="Arial" w:cs="Arial"/>
          <w:color w:val="635E6C"/>
          <w:sz w:val="20"/>
          <w:lang w:eastAsia="it-IT"/>
        </w:rPr>
        <w:t>”.</w:t>
      </w:r>
    </w:p>
    <w:p w:rsidR="007016E5" w:rsidRPr="007016E5" w:rsidRDefault="007016E5" w:rsidP="007016E5">
      <w:pPr>
        <w:keepNext w:val="0"/>
        <w:shd w:val="clear" w:color="auto" w:fill="FFFFFF"/>
        <w:suppressAutoHyphens w:val="0"/>
        <w:rPr>
          <w:rFonts w:ascii="Arial" w:hAnsi="Arial" w:cs="Arial"/>
          <w:color w:val="635E6C"/>
          <w:sz w:val="20"/>
          <w:lang w:eastAsia="it-IT"/>
        </w:rPr>
      </w:pPr>
      <w:r w:rsidRPr="007016E5">
        <w:rPr>
          <w:rFonts w:ascii="Arial" w:hAnsi="Arial" w:cs="Arial"/>
          <w:color w:val="635E6C"/>
          <w:sz w:val="20"/>
          <w:lang w:eastAsia="it-IT"/>
        </w:rPr>
        <w:t>Non si può non cogliere una palese contraddizione, solo parzialmente mitigata da quelle due condizioni che però – in prima battuta – nelle recentissime prime pronunce giurisprudenziali post riforma non sembrano essere tenute nel debito conto.</w:t>
      </w:r>
    </w:p>
    <w:p w:rsidR="007016E5" w:rsidRPr="007016E5" w:rsidRDefault="007016E5" w:rsidP="007016E5">
      <w:pPr>
        <w:keepNext w:val="0"/>
        <w:shd w:val="clear" w:color="auto" w:fill="FFFFFF"/>
        <w:suppressAutoHyphens w:val="0"/>
        <w:rPr>
          <w:rFonts w:ascii="Arial" w:hAnsi="Arial" w:cs="Arial"/>
          <w:color w:val="635E6C"/>
          <w:sz w:val="20"/>
          <w:lang w:eastAsia="it-IT"/>
        </w:rPr>
      </w:pPr>
      <w:r w:rsidRPr="007016E5">
        <w:rPr>
          <w:rFonts w:ascii="Arial" w:hAnsi="Arial" w:cs="Arial"/>
          <w:color w:val="635E6C"/>
          <w:sz w:val="20"/>
          <w:lang w:eastAsia="it-IT"/>
        </w:rPr>
        <w:t>Infatti se sotto il profilo dello squilibrio al funzionamento potrebbe in teoria trovarsi un Tecnico che riesca a dimostrarne l’inesistenza (o almeno l’inesistenza in misura NOTEVOLE); è certo invece che – grazie  a quanto disposto dalla UNI 10200 – un consumo involontario esiste sempre e comunque.</w:t>
      </w:r>
    </w:p>
    <w:p w:rsidR="007016E5" w:rsidRPr="007016E5" w:rsidRDefault="007016E5" w:rsidP="007016E5">
      <w:pPr>
        <w:keepNext w:val="0"/>
        <w:shd w:val="clear" w:color="auto" w:fill="FFFFFF"/>
        <w:suppressAutoHyphens w:val="0"/>
        <w:rPr>
          <w:rFonts w:ascii="Arial" w:hAnsi="Arial" w:cs="Arial"/>
          <w:color w:val="635E6C"/>
          <w:sz w:val="20"/>
          <w:lang w:eastAsia="it-IT"/>
        </w:rPr>
      </w:pPr>
      <w:r w:rsidRPr="007016E5">
        <w:rPr>
          <w:rFonts w:ascii="Arial" w:hAnsi="Arial" w:cs="Arial"/>
          <w:color w:val="635E6C"/>
          <w:sz w:val="20"/>
          <w:lang w:eastAsia="it-IT"/>
        </w:rPr>
        <w:t>Se quel consumo involontario non viene sostenuto per la sua quota parte millesimale dal condomino che si distacca è inevitabile che quel consumo ricada sugli altri.</w:t>
      </w:r>
    </w:p>
    <w:p w:rsidR="007016E5" w:rsidRPr="007016E5" w:rsidRDefault="007016E5" w:rsidP="007016E5">
      <w:pPr>
        <w:keepNext w:val="0"/>
        <w:shd w:val="clear" w:color="auto" w:fill="FFFFFF"/>
        <w:suppressAutoHyphens w:val="0"/>
        <w:rPr>
          <w:rFonts w:ascii="Arial" w:hAnsi="Arial" w:cs="Arial"/>
          <w:color w:val="635E6C"/>
          <w:sz w:val="20"/>
          <w:lang w:eastAsia="it-IT"/>
        </w:rPr>
      </w:pPr>
      <w:r w:rsidRPr="007016E5">
        <w:rPr>
          <w:rFonts w:ascii="Arial" w:hAnsi="Arial" w:cs="Arial"/>
          <w:color w:val="635E6C"/>
          <w:sz w:val="20"/>
          <w:lang w:eastAsia="it-IT"/>
        </w:rPr>
        <w:t>Con ciò stesso facendo venir meno una delle due condizioni necessarie alla legittimità del preteso distacco.</w:t>
      </w:r>
    </w:p>
    <w:p w:rsidR="007016E5" w:rsidRPr="007016E5" w:rsidRDefault="007016E5" w:rsidP="007016E5">
      <w:pPr>
        <w:keepNext w:val="0"/>
        <w:shd w:val="clear" w:color="auto" w:fill="FFFFFF"/>
        <w:suppressAutoHyphens w:val="0"/>
        <w:rPr>
          <w:rFonts w:ascii="Arial" w:hAnsi="Arial" w:cs="Arial"/>
          <w:color w:val="635E6C"/>
          <w:sz w:val="20"/>
          <w:lang w:eastAsia="it-IT"/>
        </w:rPr>
      </w:pPr>
      <w:r w:rsidRPr="007016E5">
        <w:rPr>
          <w:rFonts w:ascii="Arial" w:hAnsi="Arial" w:cs="Arial"/>
          <w:color w:val="635E6C"/>
          <w:sz w:val="20"/>
          <w:lang w:eastAsia="it-IT"/>
        </w:rPr>
        <w:t> </w:t>
      </w:r>
    </w:p>
    <w:p w:rsidR="007016E5" w:rsidRPr="007016E5" w:rsidRDefault="007016E5" w:rsidP="007016E5">
      <w:pPr>
        <w:keepNext w:val="0"/>
        <w:shd w:val="clear" w:color="auto" w:fill="FFFFFF"/>
        <w:suppressAutoHyphens w:val="0"/>
        <w:rPr>
          <w:rFonts w:ascii="Arial" w:hAnsi="Arial" w:cs="Arial"/>
          <w:color w:val="635E6C"/>
          <w:sz w:val="20"/>
          <w:lang w:eastAsia="it-IT"/>
        </w:rPr>
      </w:pPr>
      <w:r w:rsidRPr="007016E5">
        <w:rPr>
          <w:rFonts w:ascii="Arial" w:hAnsi="Arial" w:cs="Arial"/>
          <w:color w:val="635E6C"/>
          <w:sz w:val="20"/>
          <w:lang w:eastAsia="it-IT"/>
        </w:rPr>
        <w:t> </w:t>
      </w:r>
    </w:p>
    <w:p w:rsidR="007016E5" w:rsidRPr="007016E5" w:rsidRDefault="007016E5" w:rsidP="007016E5">
      <w:pPr>
        <w:keepNext w:val="0"/>
        <w:shd w:val="clear" w:color="auto" w:fill="FFFFFF"/>
        <w:suppressAutoHyphens w:val="0"/>
        <w:rPr>
          <w:rFonts w:ascii="Arial" w:hAnsi="Arial" w:cs="Arial"/>
          <w:color w:val="635E6C"/>
          <w:sz w:val="20"/>
          <w:lang w:eastAsia="it-IT"/>
        </w:rPr>
      </w:pPr>
      <w:r w:rsidRPr="007016E5">
        <w:rPr>
          <w:rFonts w:ascii="Arial" w:hAnsi="Arial" w:cs="Arial"/>
          <w:b/>
          <w:bCs/>
          <w:color w:val="635E6C"/>
          <w:sz w:val="20"/>
          <w:lang w:eastAsia="it-IT"/>
        </w:rPr>
        <w:t>Ricapitolando</w:t>
      </w:r>
      <w:r w:rsidRPr="007016E5">
        <w:rPr>
          <w:rFonts w:ascii="Arial" w:hAnsi="Arial" w:cs="Arial"/>
          <w:color w:val="635E6C"/>
          <w:sz w:val="20"/>
          <w:lang w:eastAsia="it-IT"/>
        </w:rPr>
        <w:t> dunque:</w:t>
      </w:r>
    </w:p>
    <w:p w:rsidR="007016E5" w:rsidRPr="007016E5" w:rsidRDefault="007016E5" w:rsidP="007016E5">
      <w:pPr>
        <w:keepNext w:val="0"/>
        <w:shd w:val="clear" w:color="auto" w:fill="FFFFFF"/>
        <w:suppressAutoHyphens w:val="0"/>
        <w:rPr>
          <w:rFonts w:ascii="Arial" w:hAnsi="Arial" w:cs="Arial"/>
          <w:color w:val="635E6C"/>
          <w:sz w:val="20"/>
          <w:lang w:eastAsia="it-IT"/>
        </w:rPr>
      </w:pPr>
      <w:r w:rsidRPr="007016E5">
        <w:rPr>
          <w:rFonts w:ascii="Arial" w:hAnsi="Arial" w:cs="Arial"/>
          <w:b/>
          <w:bCs/>
          <w:color w:val="635E6C"/>
          <w:sz w:val="20"/>
          <w:lang w:eastAsia="it-IT"/>
        </w:rPr>
        <w:t>negli impianti con contabilizzazione già esistente</w:t>
      </w:r>
      <w:r w:rsidRPr="007016E5">
        <w:rPr>
          <w:rFonts w:ascii="Arial" w:hAnsi="Arial" w:cs="Arial"/>
          <w:color w:val="635E6C"/>
          <w:sz w:val="20"/>
          <w:lang w:eastAsia="it-IT"/>
        </w:rPr>
        <w:t>:</w:t>
      </w:r>
    </w:p>
    <w:p w:rsidR="007016E5" w:rsidRPr="007016E5" w:rsidRDefault="007016E5" w:rsidP="007016E5">
      <w:pPr>
        <w:keepNext w:val="0"/>
        <w:shd w:val="clear" w:color="auto" w:fill="FFFFFF"/>
        <w:suppressAutoHyphens w:val="0"/>
        <w:rPr>
          <w:rFonts w:ascii="Arial" w:hAnsi="Arial" w:cs="Arial"/>
          <w:color w:val="635E6C"/>
          <w:sz w:val="20"/>
          <w:lang w:eastAsia="it-IT"/>
        </w:rPr>
      </w:pPr>
      <w:r w:rsidRPr="007016E5">
        <w:rPr>
          <w:rFonts w:ascii="Arial" w:hAnsi="Arial" w:cs="Arial"/>
          <w:color w:val="635E6C"/>
          <w:sz w:val="20"/>
          <w:lang w:eastAsia="it-IT"/>
        </w:rPr>
        <w:t xml:space="preserve">OCCORRE CONVOCARE IMMEDIATAMENTE L’ASSEMBLEA PER DARE MANDATO (maggioranza ordinaria 1/3) AD UN TECNICO ABILITATO </w:t>
      </w:r>
      <w:proofErr w:type="spellStart"/>
      <w:r w:rsidRPr="007016E5">
        <w:rPr>
          <w:rFonts w:ascii="Arial" w:hAnsi="Arial" w:cs="Arial"/>
          <w:color w:val="635E6C"/>
          <w:sz w:val="20"/>
          <w:lang w:eastAsia="it-IT"/>
        </w:rPr>
        <w:t>DI</w:t>
      </w:r>
      <w:proofErr w:type="spellEnd"/>
      <w:r w:rsidRPr="007016E5">
        <w:rPr>
          <w:rFonts w:ascii="Arial" w:hAnsi="Arial" w:cs="Arial"/>
          <w:color w:val="635E6C"/>
          <w:sz w:val="20"/>
          <w:lang w:eastAsia="it-IT"/>
        </w:rPr>
        <w:t xml:space="preserve"> REDIGERE LE NUOVE TABELLE </w:t>
      </w:r>
      <w:proofErr w:type="spellStart"/>
      <w:r w:rsidRPr="007016E5">
        <w:rPr>
          <w:rFonts w:ascii="Arial" w:hAnsi="Arial" w:cs="Arial"/>
          <w:color w:val="635E6C"/>
          <w:sz w:val="20"/>
          <w:lang w:eastAsia="it-IT"/>
        </w:rPr>
        <w:t>DI</w:t>
      </w:r>
      <w:proofErr w:type="spellEnd"/>
      <w:r w:rsidRPr="007016E5">
        <w:rPr>
          <w:rFonts w:ascii="Arial" w:hAnsi="Arial" w:cs="Arial"/>
          <w:color w:val="635E6C"/>
          <w:sz w:val="20"/>
          <w:lang w:eastAsia="it-IT"/>
        </w:rPr>
        <w:t xml:space="preserve"> FABBISOGNO ENERGETICO, SECONDO IL DISPOSTO DELLA  NORMA UNI10200 RICHIAMATA DAL </w:t>
      </w:r>
      <w:proofErr w:type="spellStart"/>
      <w:r w:rsidRPr="007016E5">
        <w:rPr>
          <w:rFonts w:ascii="Arial" w:hAnsi="Arial" w:cs="Arial"/>
          <w:color w:val="635E6C"/>
          <w:sz w:val="20"/>
          <w:lang w:eastAsia="it-IT"/>
        </w:rPr>
        <w:t>Dlgsl</w:t>
      </w:r>
      <w:proofErr w:type="spellEnd"/>
      <w:r w:rsidRPr="007016E5">
        <w:rPr>
          <w:rFonts w:ascii="Arial" w:hAnsi="Arial" w:cs="Arial"/>
          <w:color w:val="635E6C"/>
          <w:sz w:val="20"/>
          <w:lang w:eastAsia="it-IT"/>
        </w:rPr>
        <w:t xml:space="preserve"> 102/14.</w:t>
      </w:r>
    </w:p>
    <w:p w:rsidR="007016E5" w:rsidRPr="007016E5" w:rsidRDefault="007016E5" w:rsidP="007016E5">
      <w:pPr>
        <w:keepNext w:val="0"/>
        <w:shd w:val="clear" w:color="auto" w:fill="FFFFFF"/>
        <w:suppressAutoHyphens w:val="0"/>
        <w:rPr>
          <w:rFonts w:ascii="Arial" w:hAnsi="Arial" w:cs="Arial"/>
          <w:color w:val="635E6C"/>
          <w:sz w:val="20"/>
          <w:lang w:eastAsia="it-IT"/>
        </w:rPr>
      </w:pPr>
      <w:r w:rsidRPr="007016E5">
        <w:rPr>
          <w:rFonts w:ascii="Arial" w:hAnsi="Arial" w:cs="Arial"/>
          <w:color w:val="635E6C"/>
          <w:sz w:val="20"/>
          <w:lang w:eastAsia="it-IT"/>
        </w:rPr>
        <w:t>Nella relazione d’accompagnamento alla convocazione l’Amministratore avrà cura di sottolineare: </w:t>
      </w:r>
      <w:r w:rsidRPr="007016E5">
        <w:rPr>
          <w:rFonts w:ascii="Arial" w:hAnsi="Arial" w:cs="Arial"/>
          <w:color w:val="635E6C"/>
          <w:sz w:val="20"/>
          <w:lang w:eastAsia="it-IT"/>
        </w:rPr>
        <w:br/>
        <w:t>a) che i nuovi criteri sono OBBLIGATORI FIN DALLA STAGIONE 2014/15 E CHE I CRITERI DETTATI DALLA NORMA UNI 10200 NON SONO DEROGABILI; </w:t>
      </w:r>
      <w:r w:rsidRPr="007016E5">
        <w:rPr>
          <w:rFonts w:ascii="Arial" w:hAnsi="Arial" w:cs="Arial"/>
          <w:color w:val="635E6C"/>
          <w:sz w:val="20"/>
          <w:lang w:eastAsia="it-IT"/>
        </w:rPr>
        <w:br/>
        <w:t>b) le sanzioni previste per gli inadempienti.</w:t>
      </w:r>
    </w:p>
    <w:p w:rsidR="007016E5" w:rsidRPr="007016E5" w:rsidRDefault="007016E5" w:rsidP="007016E5">
      <w:pPr>
        <w:keepNext w:val="0"/>
        <w:shd w:val="clear" w:color="auto" w:fill="FFFFFF"/>
        <w:suppressAutoHyphens w:val="0"/>
        <w:rPr>
          <w:rFonts w:ascii="Arial" w:hAnsi="Arial" w:cs="Arial"/>
          <w:color w:val="635E6C"/>
          <w:sz w:val="20"/>
          <w:lang w:eastAsia="it-IT"/>
        </w:rPr>
      </w:pPr>
      <w:r w:rsidRPr="007016E5">
        <w:rPr>
          <w:rFonts w:ascii="Arial" w:hAnsi="Arial" w:cs="Arial"/>
          <w:color w:val="635E6C"/>
          <w:sz w:val="20"/>
          <w:lang w:eastAsia="it-IT"/>
        </w:rPr>
        <w:t>Le nuove tabelle così calcolate saranno acquisite e recepite dall’Assemblea nel momento stesso in cui sarà approvato il consuntivo della gestione 2014/15.</w:t>
      </w:r>
    </w:p>
    <w:p w:rsidR="007016E5" w:rsidRPr="007016E5" w:rsidRDefault="007016E5" w:rsidP="007016E5">
      <w:pPr>
        <w:keepNext w:val="0"/>
        <w:shd w:val="clear" w:color="auto" w:fill="FFFFFF"/>
        <w:suppressAutoHyphens w:val="0"/>
        <w:rPr>
          <w:rFonts w:ascii="Arial" w:hAnsi="Arial" w:cs="Arial"/>
          <w:color w:val="635E6C"/>
          <w:sz w:val="20"/>
          <w:lang w:eastAsia="it-IT"/>
        </w:rPr>
      </w:pPr>
      <w:r w:rsidRPr="007016E5">
        <w:rPr>
          <w:rFonts w:ascii="Arial" w:hAnsi="Arial" w:cs="Arial"/>
          <w:b/>
          <w:bCs/>
          <w:color w:val="635E6C"/>
          <w:sz w:val="20"/>
          <w:lang w:eastAsia="it-IT"/>
        </w:rPr>
        <w:t>Negli impianti ove non è esistente la contabilizzazione</w:t>
      </w:r>
      <w:r w:rsidRPr="007016E5">
        <w:rPr>
          <w:rFonts w:ascii="Arial" w:hAnsi="Arial" w:cs="Arial"/>
          <w:color w:val="635E6C"/>
          <w:sz w:val="20"/>
          <w:lang w:eastAsia="it-IT"/>
        </w:rPr>
        <w:t>:</w:t>
      </w:r>
    </w:p>
    <w:p w:rsidR="007016E5" w:rsidRPr="007016E5" w:rsidRDefault="007016E5" w:rsidP="007016E5">
      <w:pPr>
        <w:keepNext w:val="0"/>
        <w:shd w:val="clear" w:color="auto" w:fill="FFFFFF"/>
        <w:suppressAutoHyphens w:val="0"/>
        <w:rPr>
          <w:rFonts w:ascii="Arial" w:hAnsi="Arial" w:cs="Arial"/>
          <w:color w:val="635E6C"/>
          <w:sz w:val="20"/>
          <w:lang w:eastAsia="it-IT"/>
        </w:rPr>
      </w:pPr>
      <w:r w:rsidRPr="007016E5">
        <w:rPr>
          <w:rFonts w:ascii="Arial" w:hAnsi="Arial" w:cs="Arial"/>
          <w:color w:val="635E6C"/>
          <w:sz w:val="20"/>
          <w:lang w:eastAsia="it-IT"/>
        </w:rPr>
        <w:t>Occorre convocare quanto prima l’Assemblea per deliberare, in tempo utile per la scadenza del 31/12/2016, l’ affidamento a Tecnico abilitato (con maggioranza ordinaria 1/3) della progettazione dell’impianto con eventuale riqualificazione volta al contenimento energetico e determinazione delle tabelle millesimali secondo UNI 10200.</w:t>
      </w:r>
    </w:p>
    <w:p w:rsidR="007016E5" w:rsidRPr="007016E5" w:rsidRDefault="007016E5" w:rsidP="007016E5">
      <w:pPr>
        <w:keepNext w:val="0"/>
        <w:shd w:val="clear" w:color="auto" w:fill="FFFFFF"/>
        <w:suppressAutoHyphens w:val="0"/>
        <w:rPr>
          <w:rFonts w:ascii="Arial" w:hAnsi="Arial" w:cs="Arial"/>
          <w:color w:val="635E6C"/>
          <w:sz w:val="20"/>
          <w:lang w:eastAsia="it-IT"/>
        </w:rPr>
      </w:pPr>
      <w:r w:rsidRPr="007016E5">
        <w:rPr>
          <w:rFonts w:ascii="Arial" w:hAnsi="Arial" w:cs="Arial"/>
          <w:b/>
          <w:bCs/>
          <w:color w:val="635E6C"/>
          <w:sz w:val="20"/>
          <w:lang w:eastAsia="it-IT"/>
        </w:rPr>
        <w:t>per le eventuali comunicazioni di nuovi distacchi</w:t>
      </w:r>
      <w:r w:rsidRPr="007016E5">
        <w:rPr>
          <w:rFonts w:ascii="Arial" w:hAnsi="Arial" w:cs="Arial"/>
          <w:color w:val="635E6C"/>
          <w:sz w:val="20"/>
          <w:lang w:eastAsia="it-IT"/>
        </w:rPr>
        <w:t>:</w:t>
      </w:r>
    </w:p>
    <w:p w:rsidR="007016E5" w:rsidRPr="007016E5" w:rsidRDefault="007016E5" w:rsidP="007016E5">
      <w:pPr>
        <w:keepNext w:val="0"/>
        <w:shd w:val="clear" w:color="auto" w:fill="FFFFFF"/>
        <w:suppressAutoHyphens w:val="0"/>
        <w:rPr>
          <w:rFonts w:ascii="Arial" w:hAnsi="Arial" w:cs="Arial"/>
          <w:color w:val="635E6C"/>
          <w:sz w:val="20"/>
          <w:lang w:eastAsia="it-IT"/>
        </w:rPr>
      </w:pPr>
      <w:r w:rsidRPr="007016E5">
        <w:rPr>
          <w:rFonts w:ascii="Arial" w:hAnsi="Arial" w:cs="Arial"/>
          <w:color w:val="635E6C"/>
          <w:sz w:val="20"/>
          <w:lang w:eastAsia="it-IT"/>
        </w:rPr>
        <w:t>-  richiesta da parte dell’Amministratore:</w:t>
      </w:r>
    </w:p>
    <w:p w:rsidR="007016E5" w:rsidRPr="007016E5" w:rsidRDefault="007016E5" w:rsidP="007016E5">
      <w:pPr>
        <w:keepNext w:val="0"/>
        <w:shd w:val="clear" w:color="auto" w:fill="FFFFFF"/>
        <w:suppressAutoHyphens w:val="0"/>
        <w:rPr>
          <w:rFonts w:ascii="Arial" w:hAnsi="Arial" w:cs="Arial"/>
          <w:color w:val="635E6C"/>
          <w:sz w:val="20"/>
          <w:lang w:eastAsia="it-IT"/>
        </w:rPr>
      </w:pPr>
      <w:r w:rsidRPr="007016E5">
        <w:rPr>
          <w:rFonts w:ascii="Arial" w:hAnsi="Arial" w:cs="Arial"/>
          <w:color w:val="635E6C"/>
          <w:sz w:val="20"/>
          <w:lang w:eastAsia="it-IT"/>
        </w:rPr>
        <w:t>a) di una relazione tecnica che attesti la legittimità del preteso distacco secondo quanto previsto dall’art. 1118 c.c. prima di consentire l’abbassamento dell’impianto per eseguire i lavori;</w:t>
      </w:r>
      <w:r w:rsidRPr="007016E5">
        <w:rPr>
          <w:rFonts w:ascii="Arial" w:hAnsi="Arial" w:cs="Arial"/>
          <w:color w:val="635E6C"/>
          <w:sz w:val="20"/>
          <w:lang w:eastAsia="it-IT"/>
        </w:rPr>
        <w:br/>
        <w:t>b) della nuova diagnosi energetica dell’edificio in base quanto disposto </w:t>
      </w:r>
      <w:r w:rsidRPr="007016E5">
        <w:rPr>
          <w:rFonts w:ascii="Arial" w:hAnsi="Arial" w:cs="Arial"/>
          <w:b/>
          <w:bCs/>
          <w:color w:val="635E6C"/>
          <w:sz w:val="20"/>
          <w:lang w:eastAsia="it-IT"/>
        </w:rPr>
        <w:t>dai DECRETI ATTUATIVI (IN VIGORE IL 01.10.2015) DELLA LEGGE 90/2013</w:t>
      </w:r>
      <w:r w:rsidRPr="007016E5">
        <w:rPr>
          <w:rFonts w:ascii="Arial" w:hAnsi="Arial" w:cs="Arial"/>
          <w:color w:val="635E6C"/>
          <w:sz w:val="20"/>
          <w:lang w:eastAsia="it-IT"/>
        </w:rPr>
        <w:t> (legge di Conversione, con modificazioni, del decreto-legge 4 giugno 2013 n. 63 Disposizioni urgenti per il recepimento della Direttiva 2010/31/UE del Parlamento europeo e del Consiglio del 19 maggio 2010, sulla prestazione energetica nell'edilizia) che all’art. 5.3 DELL’</w:t>
      </w:r>
      <w:r w:rsidRPr="007016E5">
        <w:rPr>
          <w:rFonts w:ascii="Arial" w:hAnsi="Arial" w:cs="Arial"/>
          <w:b/>
          <w:bCs/>
          <w:color w:val="635E6C"/>
          <w:sz w:val="20"/>
          <w:lang w:eastAsia="it-IT"/>
        </w:rPr>
        <w:t>ALLEGATO 1 AL D.M. C.D.“REQUISITI MINIMI”</w:t>
      </w:r>
      <w:r w:rsidRPr="007016E5">
        <w:rPr>
          <w:rFonts w:ascii="Arial" w:hAnsi="Arial" w:cs="Arial"/>
          <w:color w:val="635E6C"/>
          <w:sz w:val="20"/>
          <w:lang w:eastAsia="it-IT"/>
        </w:rPr>
        <w:t> "5.3 Requisiti e prescrizioni per la riqualificazione degli impianti tecnici“ prevede che: «</w:t>
      </w:r>
      <w:r w:rsidRPr="007016E5">
        <w:rPr>
          <w:rFonts w:ascii="Arial" w:hAnsi="Arial" w:cs="Arial"/>
          <w:b/>
          <w:bCs/>
          <w:i/>
          <w:iCs/>
          <w:color w:val="635E6C"/>
          <w:sz w:val="20"/>
          <w:lang w:eastAsia="it-IT"/>
        </w:rPr>
        <w:t>Nel caso di ristrutturazione</w:t>
      </w:r>
      <w:r w:rsidRPr="007016E5">
        <w:rPr>
          <w:rFonts w:ascii="Arial" w:hAnsi="Arial" w:cs="Arial"/>
          <w:i/>
          <w:iCs/>
          <w:color w:val="635E6C"/>
          <w:sz w:val="20"/>
          <w:lang w:eastAsia="it-IT"/>
        </w:rPr>
        <w:t> o di nuova installazione di </w:t>
      </w:r>
      <w:r w:rsidRPr="007016E5">
        <w:rPr>
          <w:rFonts w:ascii="Arial" w:hAnsi="Arial" w:cs="Arial"/>
          <w:b/>
          <w:bCs/>
          <w:i/>
          <w:iCs/>
          <w:color w:val="635E6C"/>
          <w:sz w:val="20"/>
          <w:lang w:eastAsia="it-IT"/>
        </w:rPr>
        <w:t>impianti termici</w:t>
      </w:r>
      <w:r w:rsidRPr="007016E5">
        <w:rPr>
          <w:rFonts w:ascii="Arial" w:hAnsi="Arial" w:cs="Arial"/>
          <w:i/>
          <w:iCs/>
          <w:color w:val="635E6C"/>
          <w:sz w:val="20"/>
          <w:lang w:eastAsia="it-IT"/>
        </w:rPr>
        <w:t> di potenza termica nominale del generatore maggiore o uguale a 100 kW, ivi </w:t>
      </w:r>
      <w:r w:rsidRPr="007016E5">
        <w:rPr>
          <w:rFonts w:ascii="Arial" w:hAnsi="Arial" w:cs="Arial"/>
          <w:b/>
          <w:bCs/>
          <w:i/>
          <w:iCs/>
          <w:color w:val="635E6C"/>
          <w:sz w:val="20"/>
          <w:lang w:eastAsia="it-IT"/>
        </w:rPr>
        <w:t>compreso il distacco dall’impianto centralizzato anche di un solo utente/condomino, deve essere realizzata una diagnosi energetica dell’edificio</w:t>
      </w:r>
      <w:r w:rsidRPr="007016E5">
        <w:rPr>
          <w:rFonts w:ascii="Arial" w:hAnsi="Arial" w:cs="Arial"/>
          <w:i/>
          <w:iCs/>
          <w:color w:val="635E6C"/>
          <w:sz w:val="20"/>
          <w:lang w:eastAsia="it-IT"/>
        </w:rPr>
        <w:t> e dell’impianto che metta a confronto le diverse soluzioni impiantistiche compatibili e la loro efficacia sotto il profilo dei costi complessivi (investimento, esercizio e manutenzione). La soluzione progettuale prescelta deve essere motivata nella relazione tecnica di cui al paragrafo 2.2, sulla base dei risultati della diagnosi.</w:t>
      </w:r>
      <w:r w:rsidRPr="007016E5">
        <w:rPr>
          <w:rFonts w:ascii="Arial" w:hAnsi="Arial" w:cs="Arial"/>
          <w:color w:val="635E6C"/>
          <w:sz w:val="20"/>
          <w:lang w:eastAsia="it-IT"/>
        </w:rPr>
        <w:t>»</w:t>
      </w:r>
    </w:p>
    <w:p w:rsidR="007016E5" w:rsidRPr="007016E5" w:rsidRDefault="007016E5" w:rsidP="007016E5">
      <w:pPr>
        <w:keepNext w:val="0"/>
        <w:shd w:val="clear" w:color="auto" w:fill="FFFFFF"/>
        <w:suppressAutoHyphens w:val="0"/>
        <w:rPr>
          <w:rFonts w:ascii="Arial" w:hAnsi="Arial" w:cs="Arial"/>
          <w:color w:val="635E6C"/>
          <w:sz w:val="20"/>
          <w:lang w:eastAsia="it-IT"/>
        </w:rPr>
      </w:pPr>
      <w:r w:rsidRPr="007016E5">
        <w:rPr>
          <w:rFonts w:ascii="Arial" w:hAnsi="Arial" w:cs="Arial"/>
          <w:color w:val="635E6C"/>
          <w:sz w:val="20"/>
          <w:lang w:eastAsia="it-IT"/>
        </w:rPr>
        <w:t>-   immediata comunicazione all’assemblea anche ai sensi dell’art. 1122 comma II della relazione prodotta, per consentirne la valutazione da parte dell’assemblea o da parte di Tecnico all’uopo incaricato.</w:t>
      </w:r>
      <w:r w:rsidRPr="007016E5">
        <w:rPr>
          <w:rFonts w:ascii="Arial" w:hAnsi="Arial" w:cs="Arial"/>
          <w:color w:val="635E6C"/>
          <w:sz w:val="20"/>
          <w:lang w:eastAsia="it-IT"/>
        </w:rPr>
        <w:br/>
      </w:r>
    </w:p>
    <w:p w:rsidR="007016E5" w:rsidRPr="007016E5" w:rsidRDefault="007016E5" w:rsidP="007016E5">
      <w:pPr>
        <w:keepNext w:val="0"/>
        <w:shd w:val="clear" w:color="auto" w:fill="FFFFFF"/>
        <w:suppressAutoHyphens w:val="0"/>
        <w:rPr>
          <w:rFonts w:ascii="Arial" w:hAnsi="Arial" w:cs="Arial"/>
          <w:color w:val="635E6C"/>
          <w:sz w:val="20"/>
          <w:lang w:eastAsia="it-IT"/>
        </w:rPr>
      </w:pPr>
      <w:r w:rsidRPr="007016E5">
        <w:rPr>
          <w:rFonts w:ascii="Arial" w:hAnsi="Arial" w:cs="Arial"/>
          <w:b/>
          <w:bCs/>
          <w:color w:val="635E6C"/>
          <w:sz w:val="20"/>
          <w:lang w:eastAsia="it-IT"/>
        </w:rPr>
        <w:t>per le eventuali richieste di sospensione del pagamento pattuito sulla base di precedenti accordi o previsioni regolamentari da parte di condomini già distaccati ante riforma</w:t>
      </w:r>
      <w:r w:rsidRPr="007016E5">
        <w:rPr>
          <w:rFonts w:ascii="Arial" w:hAnsi="Arial" w:cs="Arial"/>
          <w:color w:val="635E6C"/>
          <w:sz w:val="20"/>
          <w:lang w:eastAsia="it-IT"/>
        </w:rPr>
        <w:t>:</w:t>
      </w:r>
    </w:p>
    <w:p w:rsidR="007016E5" w:rsidRPr="007016E5" w:rsidRDefault="007016E5" w:rsidP="007016E5">
      <w:pPr>
        <w:keepNext w:val="0"/>
        <w:shd w:val="clear" w:color="auto" w:fill="FFFFFF"/>
        <w:suppressAutoHyphens w:val="0"/>
        <w:rPr>
          <w:rFonts w:ascii="Arial" w:hAnsi="Arial" w:cs="Arial"/>
          <w:color w:val="635E6C"/>
          <w:sz w:val="20"/>
          <w:lang w:eastAsia="it-IT"/>
        </w:rPr>
      </w:pPr>
      <w:r w:rsidRPr="007016E5">
        <w:rPr>
          <w:rFonts w:ascii="Arial" w:hAnsi="Arial" w:cs="Arial"/>
          <w:color w:val="635E6C"/>
          <w:sz w:val="20"/>
          <w:lang w:eastAsia="it-IT"/>
        </w:rPr>
        <w:t xml:space="preserve">richiesta da parte dell’Amministratore di una relazione tecnica che attesti la legittimità della pretesa esenzione totale dalle spese ordinarie (secondo quanto previsto dall’art. 1118 c.c.) e del successivo </w:t>
      </w:r>
      <w:proofErr w:type="spellStart"/>
      <w:r w:rsidRPr="007016E5">
        <w:rPr>
          <w:rFonts w:ascii="Arial" w:hAnsi="Arial" w:cs="Arial"/>
          <w:color w:val="635E6C"/>
          <w:sz w:val="20"/>
          <w:lang w:eastAsia="it-IT"/>
        </w:rPr>
        <w:t>dlgsl</w:t>
      </w:r>
      <w:proofErr w:type="spellEnd"/>
      <w:r w:rsidRPr="007016E5">
        <w:rPr>
          <w:rFonts w:ascii="Arial" w:hAnsi="Arial" w:cs="Arial"/>
          <w:color w:val="635E6C"/>
          <w:sz w:val="20"/>
          <w:lang w:eastAsia="it-IT"/>
        </w:rPr>
        <w:t xml:space="preserve"> 102/14;</w:t>
      </w:r>
    </w:p>
    <w:p w:rsidR="007016E5" w:rsidRPr="007016E5" w:rsidRDefault="007016E5" w:rsidP="007016E5">
      <w:pPr>
        <w:keepNext w:val="0"/>
        <w:shd w:val="clear" w:color="auto" w:fill="FFFFFF"/>
        <w:suppressAutoHyphens w:val="0"/>
        <w:rPr>
          <w:rFonts w:ascii="Arial" w:hAnsi="Arial" w:cs="Arial"/>
          <w:color w:val="635E6C"/>
          <w:sz w:val="20"/>
          <w:lang w:eastAsia="it-IT"/>
        </w:rPr>
      </w:pPr>
      <w:r w:rsidRPr="007016E5">
        <w:rPr>
          <w:rFonts w:ascii="Arial" w:hAnsi="Arial" w:cs="Arial"/>
          <w:color w:val="635E6C"/>
          <w:sz w:val="20"/>
          <w:lang w:eastAsia="it-IT"/>
        </w:rPr>
        <w:t xml:space="preserve">immediata comunicazione all’assemblea della richiesta avanzata e della eventuale relazione prodotta, per consentirne la valutazione da parte dell’assemblea o da parte di Tecnico all’uopo incaricato della sussistenza delle condizioni di cui all’art. 1118 c.c. in funzione del </w:t>
      </w:r>
      <w:proofErr w:type="spellStart"/>
      <w:r w:rsidRPr="007016E5">
        <w:rPr>
          <w:rFonts w:ascii="Arial" w:hAnsi="Arial" w:cs="Arial"/>
          <w:color w:val="635E6C"/>
          <w:sz w:val="20"/>
          <w:lang w:eastAsia="it-IT"/>
        </w:rPr>
        <w:t>dlgsl</w:t>
      </w:r>
      <w:proofErr w:type="spellEnd"/>
      <w:r w:rsidRPr="007016E5">
        <w:rPr>
          <w:rFonts w:ascii="Arial" w:hAnsi="Arial" w:cs="Arial"/>
          <w:color w:val="635E6C"/>
          <w:sz w:val="20"/>
          <w:lang w:eastAsia="it-IT"/>
        </w:rPr>
        <w:t xml:space="preserve"> 102/14.</w:t>
      </w:r>
    </w:p>
    <w:p w:rsidR="007016E5" w:rsidRPr="007016E5" w:rsidRDefault="007016E5" w:rsidP="007016E5">
      <w:pPr>
        <w:keepNext w:val="0"/>
        <w:shd w:val="clear" w:color="auto" w:fill="FFFFFF"/>
        <w:suppressAutoHyphens w:val="0"/>
        <w:rPr>
          <w:rFonts w:ascii="Arial" w:hAnsi="Arial" w:cs="Arial"/>
          <w:color w:val="635E6C"/>
          <w:sz w:val="20"/>
          <w:lang w:eastAsia="it-IT"/>
        </w:rPr>
      </w:pPr>
      <w:r w:rsidRPr="007016E5">
        <w:rPr>
          <w:rFonts w:ascii="Arial" w:hAnsi="Arial" w:cs="Arial"/>
          <w:color w:val="635E6C"/>
          <w:sz w:val="20"/>
          <w:lang w:eastAsia="it-IT"/>
        </w:rPr>
        <w:t>Va tenuto comunque ben presente che la richiesta di sospensione del pagamento già in precedenza pattuito per accordi o sentenze o previsioni regolamentari incontra un duplice ordine di ostacoli: il primo è la derogabilità dell’art.1118 co</w:t>
      </w:r>
      <w:proofErr w:type="spellStart"/>
      <w:r w:rsidRPr="007016E5">
        <w:rPr>
          <w:rFonts w:ascii="Arial" w:hAnsi="Arial" w:cs="Arial"/>
          <w:color w:val="635E6C"/>
          <w:sz w:val="20"/>
          <w:lang w:eastAsia="it-IT"/>
        </w:rPr>
        <w:t>.4</w:t>
      </w:r>
      <w:proofErr w:type="spellEnd"/>
      <w:r w:rsidRPr="007016E5">
        <w:rPr>
          <w:rFonts w:ascii="Arial" w:hAnsi="Arial" w:cs="Arial"/>
          <w:color w:val="635E6C"/>
          <w:sz w:val="20"/>
          <w:lang w:eastAsia="it-IT"/>
        </w:rPr>
        <w:t xml:space="preserve"> </w:t>
      </w:r>
      <w:proofErr w:type="spellStart"/>
      <w:r w:rsidRPr="007016E5">
        <w:rPr>
          <w:rFonts w:ascii="Arial" w:hAnsi="Arial" w:cs="Arial"/>
          <w:color w:val="635E6C"/>
          <w:sz w:val="20"/>
          <w:lang w:eastAsia="it-IT"/>
        </w:rPr>
        <w:t>cod.civ.</w:t>
      </w:r>
      <w:proofErr w:type="spellEnd"/>
      <w:r w:rsidRPr="007016E5">
        <w:rPr>
          <w:rFonts w:ascii="Arial" w:hAnsi="Arial" w:cs="Arial"/>
          <w:color w:val="635E6C"/>
          <w:sz w:val="20"/>
          <w:lang w:eastAsia="it-IT"/>
        </w:rPr>
        <w:t xml:space="preserve"> e la sua entrata in vigore solo a far data dal 18 giugno 2013. L’art.1118 c.4 non viene annoverato fra le norme inderogabili e dunque, solo a tale primo proposito, possono ritenersi ancora vincolanti le </w:t>
      </w:r>
      <w:proofErr w:type="spellStart"/>
      <w:r w:rsidRPr="007016E5">
        <w:rPr>
          <w:rFonts w:ascii="Arial" w:hAnsi="Arial" w:cs="Arial"/>
          <w:color w:val="635E6C"/>
          <w:sz w:val="20"/>
          <w:lang w:eastAsia="it-IT"/>
        </w:rPr>
        <w:t>pattuizioni</w:t>
      </w:r>
      <w:proofErr w:type="spellEnd"/>
      <w:r w:rsidRPr="007016E5">
        <w:rPr>
          <w:rFonts w:ascii="Arial" w:hAnsi="Arial" w:cs="Arial"/>
          <w:color w:val="635E6C"/>
          <w:sz w:val="20"/>
          <w:lang w:eastAsia="it-IT"/>
        </w:rPr>
        <w:t xml:space="preserve"> o, a maggior ragione, le sentenze già intervenute in punto di determinazione della contribuzione. D’altronde la sopravvenienza della norma in questione, oltreché dispositiva e derogabile, deve ritenersi volta a disciplinare solo le situazioni successive alla sua entrata in vigore e non le precedenti.</w:t>
      </w:r>
    </w:p>
    <w:p w:rsidR="007016E5" w:rsidRPr="007016E5" w:rsidRDefault="007016E5" w:rsidP="007016E5">
      <w:pPr>
        <w:keepNext w:val="0"/>
        <w:shd w:val="clear" w:color="auto" w:fill="FFFFFF"/>
        <w:suppressAutoHyphens w:val="0"/>
        <w:rPr>
          <w:rFonts w:ascii="Arial" w:hAnsi="Arial" w:cs="Arial"/>
          <w:color w:val="635E6C"/>
          <w:sz w:val="20"/>
          <w:lang w:eastAsia="it-IT"/>
        </w:rPr>
      </w:pPr>
      <w:r w:rsidRPr="007016E5">
        <w:rPr>
          <w:rFonts w:ascii="Arial" w:hAnsi="Arial" w:cs="Arial"/>
          <w:color w:val="635E6C"/>
          <w:sz w:val="20"/>
          <w:lang w:eastAsia="it-IT"/>
        </w:rPr>
        <w:t>Il secondo ordine di ostacoli è posto dalla cogenza e imperatività del D.Lgs</w:t>
      </w:r>
      <w:proofErr w:type="spellStart"/>
      <w:r w:rsidRPr="007016E5">
        <w:rPr>
          <w:rFonts w:ascii="Arial" w:hAnsi="Arial" w:cs="Arial"/>
          <w:color w:val="635E6C"/>
          <w:sz w:val="20"/>
          <w:lang w:eastAsia="it-IT"/>
        </w:rPr>
        <w:t>.102/2</w:t>
      </w:r>
      <w:proofErr w:type="spellEnd"/>
      <w:r w:rsidRPr="007016E5">
        <w:rPr>
          <w:rFonts w:ascii="Arial" w:hAnsi="Arial" w:cs="Arial"/>
          <w:color w:val="635E6C"/>
          <w:sz w:val="20"/>
          <w:lang w:eastAsia="it-IT"/>
        </w:rPr>
        <w:t>014 e delle norme dettate in materia di attribuzione delle quote di spesa. Ne consegue che tale strumento normativo non risulta derogabile e, pur in assenza di specifiche pronunce sul punto, potrebbe ritenersi che tale imperatività (a differenza dell’art.1118 co</w:t>
      </w:r>
      <w:proofErr w:type="spellStart"/>
      <w:r w:rsidRPr="007016E5">
        <w:rPr>
          <w:rFonts w:ascii="Arial" w:hAnsi="Arial" w:cs="Arial"/>
          <w:color w:val="635E6C"/>
          <w:sz w:val="20"/>
          <w:lang w:eastAsia="it-IT"/>
        </w:rPr>
        <w:t>.4</w:t>
      </w:r>
      <w:proofErr w:type="spellEnd"/>
      <w:r w:rsidRPr="007016E5">
        <w:rPr>
          <w:rFonts w:ascii="Arial" w:hAnsi="Arial" w:cs="Arial"/>
          <w:color w:val="635E6C"/>
          <w:sz w:val="20"/>
          <w:lang w:eastAsia="it-IT"/>
        </w:rPr>
        <w:t xml:space="preserve"> </w:t>
      </w:r>
      <w:proofErr w:type="spellStart"/>
      <w:r w:rsidRPr="007016E5">
        <w:rPr>
          <w:rFonts w:ascii="Arial" w:hAnsi="Arial" w:cs="Arial"/>
          <w:color w:val="635E6C"/>
          <w:sz w:val="20"/>
          <w:lang w:eastAsia="it-IT"/>
        </w:rPr>
        <w:t>cod.civ.</w:t>
      </w:r>
      <w:proofErr w:type="spellEnd"/>
      <w:r w:rsidRPr="007016E5">
        <w:rPr>
          <w:rFonts w:ascii="Arial" w:hAnsi="Arial" w:cs="Arial"/>
          <w:color w:val="635E6C"/>
          <w:sz w:val="20"/>
          <w:lang w:eastAsia="it-IT"/>
        </w:rPr>
        <w:t xml:space="preserve">)  comporti il superamento delle statuizioni pregresse, con conseguente </w:t>
      </w:r>
      <w:proofErr w:type="spellStart"/>
      <w:r w:rsidRPr="007016E5">
        <w:rPr>
          <w:rFonts w:ascii="Arial" w:hAnsi="Arial" w:cs="Arial"/>
          <w:color w:val="635E6C"/>
          <w:sz w:val="20"/>
          <w:lang w:eastAsia="it-IT"/>
        </w:rPr>
        <w:t>inaccoglibilità</w:t>
      </w:r>
      <w:proofErr w:type="spellEnd"/>
      <w:r w:rsidRPr="007016E5">
        <w:rPr>
          <w:rFonts w:ascii="Arial" w:hAnsi="Arial" w:cs="Arial"/>
          <w:color w:val="635E6C"/>
          <w:sz w:val="20"/>
          <w:lang w:eastAsia="it-IT"/>
        </w:rPr>
        <w:t xml:space="preserve"> della richiesta di sospensione del pagamento della quota e attribuzione della quota come determinata dalle nuove tabelle.</w:t>
      </w:r>
    </w:p>
    <w:p w:rsidR="007016E5" w:rsidRPr="007016E5" w:rsidRDefault="007016E5" w:rsidP="007016E5">
      <w:pPr>
        <w:keepNext w:val="0"/>
        <w:shd w:val="clear" w:color="auto" w:fill="FFFFFF"/>
        <w:suppressAutoHyphens w:val="0"/>
        <w:spacing w:before="225" w:after="225" w:line="306" w:lineRule="atLeast"/>
        <w:jc w:val="left"/>
        <w:rPr>
          <w:rFonts w:ascii="Arial" w:hAnsi="Arial" w:cs="Arial"/>
          <w:color w:val="635E6C"/>
          <w:sz w:val="20"/>
          <w:lang w:eastAsia="it-IT"/>
        </w:rPr>
      </w:pPr>
      <w:r w:rsidRPr="007016E5">
        <w:rPr>
          <w:rFonts w:ascii="Arial" w:hAnsi="Arial" w:cs="Arial"/>
          <w:color w:val="635E6C"/>
          <w:sz w:val="20"/>
          <w:lang w:eastAsia="it-IT"/>
        </w:rPr>
        <w:pict>
          <v:rect id="_x0000_i1026" style="width:0;height:1.5pt" o:hralign="center" o:hrstd="t" o:hr="t" fillcolor="#a0a0a0" stroked="f"/>
        </w:pict>
      </w:r>
    </w:p>
    <w:p w:rsidR="007016E5" w:rsidRPr="007016E5" w:rsidRDefault="007016E5" w:rsidP="007016E5">
      <w:pPr>
        <w:keepNext w:val="0"/>
        <w:shd w:val="clear" w:color="auto" w:fill="FFFFFF"/>
        <w:suppressAutoHyphens w:val="0"/>
        <w:spacing w:after="225" w:line="306" w:lineRule="atLeast"/>
        <w:jc w:val="right"/>
        <w:rPr>
          <w:rFonts w:ascii="Arial" w:hAnsi="Arial" w:cs="Arial"/>
          <w:i/>
          <w:iCs/>
          <w:color w:val="635E6C"/>
          <w:sz w:val="20"/>
          <w:lang w:eastAsia="it-IT"/>
        </w:rPr>
      </w:pPr>
      <w:r w:rsidRPr="007016E5">
        <w:rPr>
          <w:rFonts w:ascii="Arial" w:hAnsi="Arial" w:cs="Arial"/>
          <w:i/>
          <w:iCs/>
          <w:color w:val="635E6C"/>
          <w:sz w:val="20"/>
          <w:lang w:eastAsia="it-IT"/>
        </w:rPr>
        <w:t>Centro studi provinciale ANACI Roma © Riproduzione riservata.</w:t>
      </w:r>
    </w:p>
    <w:p w:rsidR="007016E5" w:rsidRPr="007016E5" w:rsidRDefault="007016E5" w:rsidP="007016E5">
      <w:pPr>
        <w:keepNext w:val="0"/>
        <w:shd w:val="clear" w:color="auto" w:fill="FFFFFF"/>
        <w:suppressAutoHyphens w:val="0"/>
        <w:spacing w:line="306" w:lineRule="atLeast"/>
        <w:jc w:val="left"/>
        <w:rPr>
          <w:rFonts w:ascii="Arial" w:hAnsi="Arial" w:cs="Arial"/>
          <w:color w:val="635E6C"/>
          <w:sz w:val="20"/>
          <w:lang w:eastAsia="it-IT"/>
        </w:rPr>
      </w:pPr>
    </w:p>
    <w:p w:rsidR="007016E5" w:rsidRPr="007016E5" w:rsidRDefault="007016E5" w:rsidP="007016E5">
      <w:pPr>
        <w:keepNext w:val="0"/>
        <w:shd w:val="clear" w:color="auto" w:fill="FFFFFF"/>
        <w:suppressAutoHyphens w:val="0"/>
        <w:spacing w:line="306" w:lineRule="atLeast"/>
        <w:jc w:val="left"/>
        <w:rPr>
          <w:b/>
          <w:bCs/>
          <w:color w:val="333333"/>
          <w:sz w:val="24"/>
          <w:szCs w:val="24"/>
          <w:lang w:eastAsia="it-IT"/>
        </w:rPr>
      </w:pPr>
      <w:r w:rsidRPr="007016E5">
        <w:rPr>
          <w:rFonts w:ascii="Arial" w:hAnsi="Arial" w:cs="Arial"/>
          <w:color w:val="635E6C"/>
          <w:sz w:val="20"/>
          <w:lang w:eastAsia="it-IT"/>
        </w:rPr>
        <w:fldChar w:fldCharType="begin"/>
      </w:r>
      <w:r w:rsidRPr="007016E5">
        <w:rPr>
          <w:rFonts w:ascii="Arial" w:hAnsi="Arial" w:cs="Arial"/>
          <w:color w:val="635E6C"/>
          <w:sz w:val="20"/>
          <w:lang w:eastAsia="it-IT"/>
        </w:rPr>
        <w:instrText xml:space="preserve"> HYPERLINK "http://www.anaciroma.it/images/news/novita-riscaldamento-condominio.pdf" \t "new" </w:instrText>
      </w:r>
      <w:r w:rsidRPr="007016E5">
        <w:rPr>
          <w:rFonts w:ascii="Arial" w:hAnsi="Arial" w:cs="Arial"/>
          <w:color w:val="635E6C"/>
          <w:sz w:val="20"/>
          <w:lang w:eastAsia="it-IT"/>
        </w:rPr>
        <w:fldChar w:fldCharType="separate"/>
      </w:r>
      <w:r>
        <w:rPr>
          <w:rFonts w:ascii="Arial" w:hAnsi="Arial" w:cs="Arial"/>
          <w:b/>
          <w:bCs/>
          <w:noProof/>
          <w:color w:val="333333"/>
          <w:sz w:val="20"/>
          <w:lang w:eastAsia="it-IT"/>
        </w:rPr>
        <w:drawing>
          <wp:inline distT="0" distB="0" distL="0" distR="0">
            <wp:extent cx="457200" cy="419100"/>
            <wp:effectExtent l="19050" t="0" r="0" b="0"/>
            <wp:docPr id="3" name="Immagine 3" descr="Scarica il documento">
              <a:hlinkClick xmlns:a="http://schemas.openxmlformats.org/drawingml/2006/main" r:id="rId6" tgtFrame="&quot;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arica il documento">
                      <a:hlinkClick r:id="rId6" tgtFrame="&quot;new&quot;"/>
                    </pic:cNvPr>
                    <pic:cNvPicPr>
                      <a:picLocks noChangeAspect="1" noChangeArrowheads="1"/>
                    </pic:cNvPicPr>
                  </pic:nvPicPr>
                  <pic:blipFill>
                    <a:blip r:embed="rId7" cstate="print"/>
                    <a:srcRect/>
                    <a:stretch>
                      <a:fillRect/>
                    </a:stretch>
                  </pic:blipFill>
                  <pic:spPr bwMode="auto">
                    <a:xfrm>
                      <a:off x="0" y="0"/>
                      <a:ext cx="457200" cy="419100"/>
                    </a:xfrm>
                    <a:prstGeom prst="rect">
                      <a:avLst/>
                    </a:prstGeom>
                    <a:noFill/>
                    <a:ln w="9525">
                      <a:noFill/>
                      <a:miter lim="800000"/>
                      <a:headEnd/>
                      <a:tailEnd/>
                    </a:ln>
                  </pic:spPr>
                </pic:pic>
              </a:graphicData>
            </a:graphic>
          </wp:inline>
        </w:drawing>
      </w:r>
    </w:p>
    <w:p w:rsidR="007016E5" w:rsidRPr="007016E5" w:rsidRDefault="007016E5" w:rsidP="007016E5">
      <w:pPr>
        <w:keepNext w:val="0"/>
        <w:shd w:val="clear" w:color="auto" w:fill="FFFFFF"/>
        <w:suppressAutoHyphens w:val="0"/>
        <w:spacing w:line="306" w:lineRule="atLeast"/>
        <w:jc w:val="left"/>
        <w:outlineLvl w:val="3"/>
        <w:rPr>
          <w:b/>
          <w:bCs/>
          <w:color w:val="37393F"/>
          <w:sz w:val="24"/>
          <w:szCs w:val="24"/>
          <w:lang w:eastAsia="it-IT"/>
        </w:rPr>
      </w:pPr>
      <w:r w:rsidRPr="007016E5">
        <w:rPr>
          <w:rFonts w:ascii="Arial" w:hAnsi="Arial" w:cs="Arial"/>
          <w:b/>
          <w:bCs/>
          <w:color w:val="37393F"/>
          <w:sz w:val="24"/>
          <w:szCs w:val="24"/>
          <w:lang w:eastAsia="it-IT"/>
        </w:rPr>
        <w:t>Allegato</w:t>
      </w:r>
    </w:p>
    <w:p w:rsidR="007016E5" w:rsidRPr="007016E5" w:rsidRDefault="007016E5" w:rsidP="007016E5">
      <w:pPr>
        <w:keepNext w:val="0"/>
        <w:shd w:val="clear" w:color="auto" w:fill="FFFFFF"/>
        <w:suppressAutoHyphens w:val="0"/>
        <w:spacing w:line="306" w:lineRule="atLeast"/>
        <w:jc w:val="left"/>
        <w:rPr>
          <w:rFonts w:ascii="Arial" w:hAnsi="Arial" w:cs="Arial"/>
          <w:color w:val="635E6C"/>
          <w:sz w:val="20"/>
          <w:lang w:eastAsia="it-IT"/>
        </w:rPr>
      </w:pPr>
      <w:r w:rsidRPr="007016E5">
        <w:rPr>
          <w:rFonts w:ascii="Arial" w:hAnsi="Arial" w:cs="Arial"/>
          <w:b/>
          <w:bCs/>
          <w:color w:val="333333"/>
          <w:sz w:val="20"/>
          <w:lang w:eastAsia="it-IT"/>
        </w:rPr>
        <w:t> </w:t>
      </w:r>
      <w:r w:rsidRPr="007016E5">
        <w:rPr>
          <w:rFonts w:ascii="Arial" w:hAnsi="Arial" w:cs="Arial"/>
          <w:b/>
          <w:bCs/>
          <w:color w:val="333333"/>
          <w:sz w:val="20"/>
          <w:u w:val="single"/>
          <w:lang w:eastAsia="it-IT"/>
        </w:rPr>
        <w:t>(</w:t>
      </w:r>
      <w:proofErr w:type="spellStart"/>
      <w:r w:rsidRPr="007016E5">
        <w:rPr>
          <w:rFonts w:ascii="Arial" w:hAnsi="Arial" w:cs="Arial"/>
          <w:b/>
          <w:bCs/>
          <w:color w:val="333333"/>
          <w:sz w:val="20"/>
          <w:u w:val="single"/>
          <w:lang w:eastAsia="it-IT"/>
        </w:rPr>
        <w:t>novita-riscaldamento-condominio.pdf</w:t>
      </w:r>
      <w:proofErr w:type="spellEnd"/>
      <w:r w:rsidRPr="007016E5">
        <w:rPr>
          <w:rFonts w:ascii="Arial" w:hAnsi="Arial" w:cs="Arial"/>
          <w:b/>
          <w:bCs/>
          <w:color w:val="333333"/>
          <w:sz w:val="20"/>
          <w:u w:val="single"/>
          <w:lang w:eastAsia="it-IT"/>
        </w:rPr>
        <w:t>)</w:t>
      </w:r>
      <w:r w:rsidRPr="007016E5">
        <w:rPr>
          <w:rFonts w:ascii="Arial" w:hAnsi="Arial" w:cs="Arial"/>
          <w:color w:val="635E6C"/>
          <w:sz w:val="20"/>
          <w:lang w:eastAsia="it-IT"/>
        </w:rPr>
        <w:fldChar w:fldCharType="end"/>
      </w:r>
    </w:p>
    <w:p w:rsidR="007016E5" w:rsidRPr="007016E5" w:rsidRDefault="007016E5" w:rsidP="007016E5">
      <w:pPr>
        <w:keepNext w:val="0"/>
        <w:shd w:val="clear" w:color="auto" w:fill="FFFFFF"/>
        <w:suppressAutoHyphens w:val="0"/>
        <w:spacing w:before="225" w:after="225" w:line="306" w:lineRule="atLeast"/>
        <w:jc w:val="left"/>
        <w:rPr>
          <w:rFonts w:ascii="Arial" w:hAnsi="Arial" w:cs="Arial"/>
          <w:color w:val="635E6C"/>
          <w:sz w:val="20"/>
          <w:lang w:eastAsia="it-IT"/>
        </w:rPr>
      </w:pPr>
      <w:r w:rsidRPr="007016E5">
        <w:rPr>
          <w:rFonts w:ascii="Arial" w:hAnsi="Arial" w:cs="Arial"/>
          <w:color w:val="635E6C"/>
          <w:sz w:val="20"/>
          <w:lang w:eastAsia="it-IT"/>
        </w:rPr>
        <w:pict>
          <v:rect id="_x0000_i1027" style="width:0;height:1.5pt" o:hralign="center" o:hrstd="t" o:hr="t" fillcolor="#a0a0a0" stroked="f"/>
        </w:pict>
      </w:r>
    </w:p>
    <w:p w:rsidR="008A1710" w:rsidRDefault="008A1710"/>
    <w:sectPr w:rsidR="008A1710" w:rsidSect="008A171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Titolo1"/>
      <w:suff w:val="space"/>
      <w:lvlText w:val="Art. %1"/>
      <w:lvlJc w:val="center"/>
      <w:pPr>
        <w:tabs>
          <w:tab w:val="num" w:pos="0"/>
        </w:tabs>
        <w:ind w:left="0" w:firstLine="0"/>
      </w:pPr>
      <w:rPr>
        <w:rFonts w:ascii="Century Gothic" w:hAnsi="Century Gothic"/>
        <w:b/>
        <w:i w:val="0"/>
        <w:caps w:val="0"/>
        <w:smallCaps w:val="0"/>
        <w:strike w:val="0"/>
        <w:dstrike w:val="0"/>
        <w:outline w:val="0"/>
        <w:shadow w:val="0"/>
        <w:vanish w:val="0"/>
        <w:position w:val="0"/>
        <w:sz w:val="22"/>
        <w:szCs w:val="22"/>
        <w:vertAlign w:val="baseline"/>
      </w:rPr>
    </w:lvl>
    <w:lvl w:ilvl="1">
      <w:start w:val="1"/>
      <w:numFmt w:val="decimal"/>
      <w:suff w:val="space"/>
      <w:lvlText w:val=" %1.%2."/>
      <w:lvlJc w:val="left"/>
      <w:pPr>
        <w:tabs>
          <w:tab w:val="num" w:pos="0"/>
        </w:tabs>
        <w:ind w:left="0" w:firstLine="0"/>
      </w:pPr>
      <w:rPr>
        <w:rFonts w:ascii="Times New Roman" w:hAnsi="Times New Roman"/>
        <w:b/>
        <w:i/>
        <w:caps w:val="0"/>
        <w:smallCaps w:val="0"/>
        <w:strike w:val="0"/>
        <w:dstrike w:val="0"/>
        <w:outline w:val="0"/>
        <w:shadow w:val="0"/>
        <w:vanish w:val="0"/>
        <w:position w:val="0"/>
        <w:sz w:val="18"/>
        <w:vertAlign w:val="baseline"/>
      </w:rPr>
    </w:lvl>
    <w:lvl w:ilvl="2">
      <w:start w:val="1"/>
      <w:numFmt w:val="decimal"/>
      <w:suff w:val="space"/>
      <w:lvlText w:val=" %1.%2.%3."/>
      <w:lvlJc w:val="left"/>
      <w:pPr>
        <w:tabs>
          <w:tab w:val="num" w:pos="0"/>
        </w:tabs>
        <w:ind w:left="0" w:firstLine="0"/>
      </w:pPr>
      <w:rPr>
        <w:rFonts w:ascii="Times New Roman" w:hAnsi="Times New Roman"/>
        <w:b w:val="0"/>
        <w:i/>
        <w:caps w:val="0"/>
        <w:smallCaps w:val="0"/>
        <w:strike w:val="0"/>
        <w:dstrike w:val="0"/>
        <w:outline w:val="0"/>
        <w:shadow w:val="0"/>
        <w:vanish w:val="0"/>
        <w:position w:val="0"/>
        <w:sz w:val="18"/>
        <w:vertAlign w:val="baseline"/>
      </w:rPr>
    </w:lvl>
    <w:lvl w:ilvl="3">
      <w:start w:val="1"/>
      <w:numFmt w:val="decimal"/>
      <w:suff w:val="space"/>
      <w:lvlText w:val=" %1.%2.%3.%4."/>
      <w:lvlJc w:val="left"/>
      <w:pPr>
        <w:tabs>
          <w:tab w:val="num" w:pos="0"/>
        </w:tabs>
        <w:ind w:left="0" w:firstLine="0"/>
      </w:pPr>
      <w:rPr>
        <w:rFonts w:ascii="Times New Roman" w:hAnsi="Times New Roman"/>
        <w:b w:val="0"/>
        <w:i/>
        <w:caps w:val="0"/>
        <w:smallCaps w:val="0"/>
        <w:strike w:val="0"/>
        <w:dstrike w:val="0"/>
        <w:outline w:val="0"/>
        <w:shadow w:val="0"/>
        <w:vanish w:val="0"/>
        <w:position w:val="0"/>
        <w:sz w:val="18"/>
        <w:vertAlign w:val="baseline"/>
      </w:rPr>
    </w:lvl>
    <w:lvl w:ilvl="4">
      <w:start w:val="1"/>
      <w:numFmt w:val="decimal"/>
      <w:pStyle w:val="Titolo5"/>
      <w:suff w:val="space"/>
      <w:lvlText w:val=" %1.%2.%3.%4.%5."/>
      <w:lvlJc w:val="left"/>
      <w:pPr>
        <w:tabs>
          <w:tab w:val="num" w:pos="0"/>
        </w:tabs>
        <w:ind w:left="0" w:firstLine="0"/>
      </w:pPr>
      <w:rPr>
        <w:rFonts w:ascii="Times New Roman" w:hAnsi="Times New Roman"/>
        <w:b w:val="0"/>
        <w:i/>
        <w:caps w:val="0"/>
        <w:smallCaps w:val="0"/>
        <w:strike w:val="0"/>
        <w:dstrike w:val="0"/>
        <w:outline w:val="0"/>
        <w:shadow w:val="0"/>
        <w:vanish w:val="0"/>
        <w:position w:val="0"/>
        <w:sz w:val="18"/>
        <w:vertAlign w:val="baseline"/>
      </w:rPr>
    </w:lvl>
    <w:lvl w:ilvl="5">
      <w:start w:val="1"/>
      <w:numFmt w:val="decimal"/>
      <w:suff w:val="space"/>
      <w:lvlText w:val=" %1.%2.%3.%4.%5.%6."/>
      <w:lvlJc w:val="left"/>
      <w:pPr>
        <w:tabs>
          <w:tab w:val="num" w:pos="0"/>
        </w:tabs>
        <w:ind w:left="0" w:firstLine="0"/>
      </w:pPr>
      <w:rPr>
        <w:rFonts w:ascii="Times New Roman" w:hAnsi="Times New Roman"/>
        <w:b w:val="0"/>
        <w:i/>
        <w:caps w:val="0"/>
        <w:smallCaps w:val="0"/>
        <w:strike w:val="0"/>
        <w:dstrike w:val="0"/>
        <w:outline w:val="0"/>
        <w:shadow w:val="0"/>
        <w:vanish w:val="0"/>
        <w:position w:val="0"/>
        <w:sz w:val="18"/>
        <w:vertAlign w:val="baseline"/>
      </w:rPr>
    </w:lvl>
    <w:lvl w:ilvl="6">
      <w:start w:val="1"/>
      <w:numFmt w:val="decimal"/>
      <w:suff w:val="space"/>
      <w:lvlText w:val=" %1.%2.%3.%4.%5.%6.%7."/>
      <w:lvlJc w:val="left"/>
      <w:pPr>
        <w:tabs>
          <w:tab w:val="num" w:pos="0"/>
        </w:tabs>
        <w:ind w:left="0" w:firstLine="0"/>
      </w:pPr>
      <w:rPr>
        <w:rFonts w:ascii="Times New Roman" w:hAnsi="Times New Roman"/>
        <w:b w:val="0"/>
        <w:i/>
        <w:caps w:val="0"/>
        <w:smallCaps w:val="0"/>
        <w:strike w:val="0"/>
        <w:dstrike w:val="0"/>
        <w:outline w:val="0"/>
        <w:shadow w:val="0"/>
        <w:vanish w:val="0"/>
        <w:position w:val="0"/>
        <w:sz w:val="18"/>
        <w:vertAlign w:val="baseline"/>
      </w:rPr>
    </w:lvl>
    <w:lvl w:ilvl="7">
      <w:start w:val="1"/>
      <w:numFmt w:val="decimal"/>
      <w:suff w:val="space"/>
      <w:lvlText w:val=" %1.%2.%3.%4.%5.%6.%7.%8."/>
      <w:lvlJc w:val="left"/>
      <w:pPr>
        <w:tabs>
          <w:tab w:val="num" w:pos="0"/>
        </w:tabs>
        <w:ind w:left="0" w:firstLine="0"/>
      </w:pPr>
      <w:rPr>
        <w:rFonts w:ascii="Times New Roman" w:hAnsi="Times New Roman"/>
        <w:b w:val="0"/>
        <w:i/>
        <w:caps w:val="0"/>
        <w:smallCaps w:val="0"/>
        <w:strike w:val="0"/>
        <w:dstrike w:val="0"/>
        <w:outline w:val="0"/>
        <w:shadow w:val="0"/>
        <w:vanish w:val="0"/>
        <w:position w:val="0"/>
        <w:sz w:val="18"/>
        <w:vertAlign w:val="baseline"/>
      </w:rPr>
    </w:lvl>
    <w:lvl w:ilvl="8">
      <w:start w:val="1"/>
      <w:numFmt w:val="decimal"/>
      <w:suff w:val="space"/>
      <w:lvlText w:val=" %1.%2.%3.%4.%5.%6.%7.%8.%9."/>
      <w:lvlJc w:val="left"/>
      <w:pPr>
        <w:tabs>
          <w:tab w:val="num" w:pos="0"/>
        </w:tabs>
        <w:ind w:left="0" w:firstLine="0"/>
      </w:pPr>
      <w:rPr>
        <w:rFonts w:ascii="Times New Roman" w:hAnsi="Times New Roman"/>
        <w:b w:val="0"/>
        <w:i/>
        <w:caps w:val="0"/>
        <w:smallCaps w:val="0"/>
        <w:strike w:val="0"/>
        <w:dstrike w:val="0"/>
        <w:outline w:val="0"/>
        <w:shadow w:val="0"/>
        <w:vanish w:val="0"/>
        <w:position w:val="0"/>
        <w:sz w:val="18"/>
        <w:vertAlign w:val="baseline"/>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7016E5"/>
    <w:rsid w:val="00000A49"/>
    <w:rsid w:val="00000C86"/>
    <w:rsid w:val="00001ED1"/>
    <w:rsid w:val="00001FE3"/>
    <w:rsid w:val="0000210A"/>
    <w:rsid w:val="00002D28"/>
    <w:rsid w:val="00002D96"/>
    <w:rsid w:val="00003FFC"/>
    <w:rsid w:val="0000436A"/>
    <w:rsid w:val="00004E44"/>
    <w:rsid w:val="00005754"/>
    <w:rsid w:val="00006079"/>
    <w:rsid w:val="000103A8"/>
    <w:rsid w:val="00010D49"/>
    <w:rsid w:val="00010E50"/>
    <w:rsid w:val="00013852"/>
    <w:rsid w:val="000140EE"/>
    <w:rsid w:val="000145A4"/>
    <w:rsid w:val="00015350"/>
    <w:rsid w:val="0001557B"/>
    <w:rsid w:val="00015B1A"/>
    <w:rsid w:val="000160E9"/>
    <w:rsid w:val="000169DA"/>
    <w:rsid w:val="000179B6"/>
    <w:rsid w:val="0002173D"/>
    <w:rsid w:val="00024787"/>
    <w:rsid w:val="00024D2B"/>
    <w:rsid w:val="00026A01"/>
    <w:rsid w:val="00027537"/>
    <w:rsid w:val="00027D3F"/>
    <w:rsid w:val="000324C1"/>
    <w:rsid w:val="000326C9"/>
    <w:rsid w:val="00032A64"/>
    <w:rsid w:val="00032F3B"/>
    <w:rsid w:val="00033DF8"/>
    <w:rsid w:val="000341FD"/>
    <w:rsid w:val="00035C12"/>
    <w:rsid w:val="00035CED"/>
    <w:rsid w:val="000362F9"/>
    <w:rsid w:val="00036D5D"/>
    <w:rsid w:val="000372C9"/>
    <w:rsid w:val="00041771"/>
    <w:rsid w:val="00041B39"/>
    <w:rsid w:val="0004311F"/>
    <w:rsid w:val="00043409"/>
    <w:rsid w:val="000442F9"/>
    <w:rsid w:val="00044687"/>
    <w:rsid w:val="00044D70"/>
    <w:rsid w:val="000461D9"/>
    <w:rsid w:val="000468A3"/>
    <w:rsid w:val="0004698E"/>
    <w:rsid w:val="000478CA"/>
    <w:rsid w:val="00050D4F"/>
    <w:rsid w:val="00051D3C"/>
    <w:rsid w:val="00053327"/>
    <w:rsid w:val="00053633"/>
    <w:rsid w:val="00053E3E"/>
    <w:rsid w:val="00054BB7"/>
    <w:rsid w:val="00054E9F"/>
    <w:rsid w:val="00055F3A"/>
    <w:rsid w:val="000561B7"/>
    <w:rsid w:val="0005666A"/>
    <w:rsid w:val="00057BB3"/>
    <w:rsid w:val="000610C2"/>
    <w:rsid w:val="00062500"/>
    <w:rsid w:val="00062733"/>
    <w:rsid w:val="00062C4D"/>
    <w:rsid w:val="000639E9"/>
    <w:rsid w:val="00064559"/>
    <w:rsid w:val="000646F1"/>
    <w:rsid w:val="00065451"/>
    <w:rsid w:val="000670DC"/>
    <w:rsid w:val="000701FB"/>
    <w:rsid w:val="000712DA"/>
    <w:rsid w:val="000738AE"/>
    <w:rsid w:val="0007648C"/>
    <w:rsid w:val="000801C3"/>
    <w:rsid w:val="000802C2"/>
    <w:rsid w:val="00080339"/>
    <w:rsid w:val="0008048C"/>
    <w:rsid w:val="00080606"/>
    <w:rsid w:val="00080733"/>
    <w:rsid w:val="00081806"/>
    <w:rsid w:val="00081A56"/>
    <w:rsid w:val="00084046"/>
    <w:rsid w:val="000845F0"/>
    <w:rsid w:val="00084D44"/>
    <w:rsid w:val="000854AB"/>
    <w:rsid w:val="0008597B"/>
    <w:rsid w:val="00085ACA"/>
    <w:rsid w:val="00086937"/>
    <w:rsid w:val="00086F5E"/>
    <w:rsid w:val="00087ADC"/>
    <w:rsid w:val="0009102A"/>
    <w:rsid w:val="0009249C"/>
    <w:rsid w:val="00093275"/>
    <w:rsid w:val="00094C6D"/>
    <w:rsid w:val="0009524C"/>
    <w:rsid w:val="0009601C"/>
    <w:rsid w:val="00096BBC"/>
    <w:rsid w:val="00097448"/>
    <w:rsid w:val="00097E92"/>
    <w:rsid w:val="000A06D8"/>
    <w:rsid w:val="000A1BB3"/>
    <w:rsid w:val="000A3606"/>
    <w:rsid w:val="000A7DC1"/>
    <w:rsid w:val="000B10C2"/>
    <w:rsid w:val="000B18A8"/>
    <w:rsid w:val="000B3022"/>
    <w:rsid w:val="000B3508"/>
    <w:rsid w:val="000B36CF"/>
    <w:rsid w:val="000B3F5F"/>
    <w:rsid w:val="000B4651"/>
    <w:rsid w:val="000C0B6E"/>
    <w:rsid w:val="000C1453"/>
    <w:rsid w:val="000C1EA2"/>
    <w:rsid w:val="000C21C2"/>
    <w:rsid w:val="000C29B3"/>
    <w:rsid w:val="000C33F7"/>
    <w:rsid w:val="000C346E"/>
    <w:rsid w:val="000C3FEC"/>
    <w:rsid w:val="000C51DB"/>
    <w:rsid w:val="000C5CC8"/>
    <w:rsid w:val="000C78A7"/>
    <w:rsid w:val="000C79DB"/>
    <w:rsid w:val="000D1BCC"/>
    <w:rsid w:val="000D2850"/>
    <w:rsid w:val="000D2D99"/>
    <w:rsid w:val="000D3940"/>
    <w:rsid w:val="000D483B"/>
    <w:rsid w:val="000D500D"/>
    <w:rsid w:val="000D5A15"/>
    <w:rsid w:val="000D65E0"/>
    <w:rsid w:val="000D70E5"/>
    <w:rsid w:val="000E06F1"/>
    <w:rsid w:val="000E0DFE"/>
    <w:rsid w:val="000E18B3"/>
    <w:rsid w:val="000E2DF8"/>
    <w:rsid w:val="000E32C6"/>
    <w:rsid w:val="000E4200"/>
    <w:rsid w:val="000E425C"/>
    <w:rsid w:val="000E4C9D"/>
    <w:rsid w:val="000E51C4"/>
    <w:rsid w:val="000E5A47"/>
    <w:rsid w:val="000E5DF8"/>
    <w:rsid w:val="000E63F2"/>
    <w:rsid w:val="000E769A"/>
    <w:rsid w:val="000E7930"/>
    <w:rsid w:val="000F0503"/>
    <w:rsid w:val="000F2223"/>
    <w:rsid w:val="000F388B"/>
    <w:rsid w:val="000F5ED8"/>
    <w:rsid w:val="000F70FE"/>
    <w:rsid w:val="000F7188"/>
    <w:rsid w:val="0010000C"/>
    <w:rsid w:val="00101B80"/>
    <w:rsid w:val="00102275"/>
    <w:rsid w:val="001033E7"/>
    <w:rsid w:val="00105C4C"/>
    <w:rsid w:val="0010737A"/>
    <w:rsid w:val="001075F0"/>
    <w:rsid w:val="0010763D"/>
    <w:rsid w:val="00110831"/>
    <w:rsid w:val="00110A81"/>
    <w:rsid w:val="00111157"/>
    <w:rsid w:val="0011141B"/>
    <w:rsid w:val="00111BD7"/>
    <w:rsid w:val="00114AED"/>
    <w:rsid w:val="00115283"/>
    <w:rsid w:val="00116036"/>
    <w:rsid w:val="001162A7"/>
    <w:rsid w:val="00117FC4"/>
    <w:rsid w:val="00122B47"/>
    <w:rsid w:val="00122C4A"/>
    <w:rsid w:val="00123F49"/>
    <w:rsid w:val="00125BA0"/>
    <w:rsid w:val="001268DD"/>
    <w:rsid w:val="00127145"/>
    <w:rsid w:val="001273AF"/>
    <w:rsid w:val="0013034A"/>
    <w:rsid w:val="00130806"/>
    <w:rsid w:val="0013253D"/>
    <w:rsid w:val="00132F24"/>
    <w:rsid w:val="00133CB0"/>
    <w:rsid w:val="00133DC2"/>
    <w:rsid w:val="0013538B"/>
    <w:rsid w:val="001361BD"/>
    <w:rsid w:val="00140E02"/>
    <w:rsid w:val="00141116"/>
    <w:rsid w:val="00141F60"/>
    <w:rsid w:val="00142A03"/>
    <w:rsid w:val="00142F48"/>
    <w:rsid w:val="00143576"/>
    <w:rsid w:val="00143608"/>
    <w:rsid w:val="001445F6"/>
    <w:rsid w:val="00144752"/>
    <w:rsid w:val="0014487D"/>
    <w:rsid w:val="001449FC"/>
    <w:rsid w:val="001452DA"/>
    <w:rsid w:val="00146052"/>
    <w:rsid w:val="00147051"/>
    <w:rsid w:val="001476FD"/>
    <w:rsid w:val="001531BD"/>
    <w:rsid w:val="00153D74"/>
    <w:rsid w:val="001548D5"/>
    <w:rsid w:val="00154FD7"/>
    <w:rsid w:val="00155CA4"/>
    <w:rsid w:val="001563EF"/>
    <w:rsid w:val="00157059"/>
    <w:rsid w:val="00157890"/>
    <w:rsid w:val="00162322"/>
    <w:rsid w:val="00162D3C"/>
    <w:rsid w:val="0016326B"/>
    <w:rsid w:val="00164AE7"/>
    <w:rsid w:val="001669CC"/>
    <w:rsid w:val="00166B5E"/>
    <w:rsid w:val="00166FC0"/>
    <w:rsid w:val="00167341"/>
    <w:rsid w:val="001678D7"/>
    <w:rsid w:val="00167DA3"/>
    <w:rsid w:val="001701F4"/>
    <w:rsid w:val="00170553"/>
    <w:rsid w:val="00170E51"/>
    <w:rsid w:val="00171326"/>
    <w:rsid w:val="0017132B"/>
    <w:rsid w:val="00172AEA"/>
    <w:rsid w:val="00172F22"/>
    <w:rsid w:val="00173AEA"/>
    <w:rsid w:val="00174010"/>
    <w:rsid w:val="001740BE"/>
    <w:rsid w:val="0017414D"/>
    <w:rsid w:val="0017447B"/>
    <w:rsid w:val="0017452E"/>
    <w:rsid w:val="001751F6"/>
    <w:rsid w:val="00176220"/>
    <w:rsid w:val="00176C62"/>
    <w:rsid w:val="001800A4"/>
    <w:rsid w:val="00181644"/>
    <w:rsid w:val="001832A3"/>
    <w:rsid w:val="0018408A"/>
    <w:rsid w:val="00184358"/>
    <w:rsid w:val="001845B7"/>
    <w:rsid w:val="001855B3"/>
    <w:rsid w:val="00186472"/>
    <w:rsid w:val="00186635"/>
    <w:rsid w:val="00186822"/>
    <w:rsid w:val="001870C2"/>
    <w:rsid w:val="00187B90"/>
    <w:rsid w:val="00190267"/>
    <w:rsid w:val="00191A4D"/>
    <w:rsid w:val="00191E1C"/>
    <w:rsid w:val="00191E35"/>
    <w:rsid w:val="001929A4"/>
    <w:rsid w:val="00192AF3"/>
    <w:rsid w:val="00193511"/>
    <w:rsid w:val="001935E6"/>
    <w:rsid w:val="00195160"/>
    <w:rsid w:val="00195D2B"/>
    <w:rsid w:val="00197DF6"/>
    <w:rsid w:val="001A0160"/>
    <w:rsid w:val="001A0179"/>
    <w:rsid w:val="001A110E"/>
    <w:rsid w:val="001A1391"/>
    <w:rsid w:val="001A26E1"/>
    <w:rsid w:val="001A2C4B"/>
    <w:rsid w:val="001A323E"/>
    <w:rsid w:val="001A340F"/>
    <w:rsid w:val="001A3796"/>
    <w:rsid w:val="001A45C2"/>
    <w:rsid w:val="001B0252"/>
    <w:rsid w:val="001B0DD3"/>
    <w:rsid w:val="001B113D"/>
    <w:rsid w:val="001B206B"/>
    <w:rsid w:val="001B2D21"/>
    <w:rsid w:val="001B37CF"/>
    <w:rsid w:val="001B49C5"/>
    <w:rsid w:val="001B4C6D"/>
    <w:rsid w:val="001B4CDF"/>
    <w:rsid w:val="001B4D14"/>
    <w:rsid w:val="001B6058"/>
    <w:rsid w:val="001B7509"/>
    <w:rsid w:val="001C0ADE"/>
    <w:rsid w:val="001C1F91"/>
    <w:rsid w:val="001C3356"/>
    <w:rsid w:val="001C411A"/>
    <w:rsid w:val="001C6748"/>
    <w:rsid w:val="001C6B6B"/>
    <w:rsid w:val="001C73C5"/>
    <w:rsid w:val="001C79C0"/>
    <w:rsid w:val="001D03B3"/>
    <w:rsid w:val="001D05C6"/>
    <w:rsid w:val="001D0B84"/>
    <w:rsid w:val="001D1389"/>
    <w:rsid w:val="001D3B51"/>
    <w:rsid w:val="001D3D12"/>
    <w:rsid w:val="001D4E48"/>
    <w:rsid w:val="001D56D6"/>
    <w:rsid w:val="001D73C1"/>
    <w:rsid w:val="001D7608"/>
    <w:rsid w:val="001E0515"/>
    <w:rsid w:val="001E1417"/>
    <w:rsid w:val="001E2E73"/>
    <w:rsid w:val="001E373C"/>
    <w:rsid w:val="001E378E"/>
    <w:rsid w:val="001E4541"/>
    <w:rsid w:val="001E4902"/>
    <w:rsid w:val="001E5439"/>
    <w:rsid w:val="001E591E"/>
    <w:rsid w:val="001E5EC5"/>
    <w:rsid w:val="001F09D0"/>
    <w:rsid w:val="001F11F9"/>
    <w:rsid w:val="001F26B0"/>
    <w:rsid w:val="001F2866"/>
    <w:rsid w:val="001F28A7"/>
    <w:rsid w:val="001F2AFB"/>
    <w:rsid w:val="001F2C8E"/>
    <w:rsid w:val="001F2FC2"/>
    <w:rsid w:val="001F4A86"/>
    <w:rsid w:val="001F4ADA"/>
    <w:rsid w:val="001F5746"/>
    <w:rsid w:val="001F5847"/>
    <w:rsid w:val="001F6A03"/>
    <w:rsid w:val="001F7CC5"/>
    <w:rsid w:val="00200E9A"/>
    <w:rsid w:val="00202511"/>
    <w:rsid w:val="00203630"/>
    <w:rsid w:val="0020437B"/>
    <w:rsid w:val="002046EC"/>
    <w:rsid w:val="00204E41"/>
    <w:rsid w:val="0020598F"/>
    <w:rsid w:val="00207B01"/>
    <w:rsid w:val="00207E12"/>
    <w:rsid w:val="002107AC"/>
    <w:rsid w:val="00210BF8"/>
    <w:rsid w:val="00210DC5"/>
    <w:rsid w:val="00212227"/>
    <w:rsid w:val="00213C98"/>
    <w:rsid w:val="00213E2B"/>
    <w:rsid w:val="002143A9"/>
    <w:rsid w:val="00215F31"/>
    <w:rsid w:val="00221A45"/>
    <w:rsid w:val="002227FB"/>
    <w:rsid w:val="002232D0"/>
    <w:rsid w:val="00223570"/>
    <w:rsid w:val="00223638"/>
    <w:rsid w:val="00223E96"/>
    <w:rsid w:val="00224230"/>
    <w:rsid w:val="00225BB7"/>
    <w:rsid w:val="00225CA4"/>
    <w:rsid w:val="00226670"/>
    <w:rsid w:val="00226EB8"/>
    <w:rsid w:val="00227DDA"/>
    <w:rsid w:val="00230C5B"/>
    <w:rsid w:val="00232D33"/>
    <w:rsid w:val="00233B6C"/>
    <w:rsid w:val="00233C8C"/>
    <w:rsid w:val="00234D95"/>
    <w:rsid w:val="00241E0C"/>
    <w:rsid w:val="00242C9D"/>
    <w:rsid w:val="00245134"/>
    <w:rsid w:val="00245421"/>
    <w:rsid w:val="00245E4A"/>
    <w:rsid w:val="0024650D"/>
    <w:rsid w:val="002467AC"/>
    <w:rsid w:val="0025040C"/>
    <w:rsid w:val="00251766"/>
    <w:rsid w:val="002522ED"/>
    <w:rsid w:val="00252DA0"/>
    <w:rsid w:val="002534A0"/>
    <w:rsid w:val="00253E5C"/>
    <w:rsid w:val="00254FCE"/>
    <w:rsid w:val="0025503B"/>
    <w:rsid w:val="00255947"/>
    <w:rsid w:val="00255A34"/>
    <w:rsid w:val="00255AA8"/>
    <w:rsid w:val="00256FF5"/>
    <w:rsid w:val="00257335"/>
    <w:rsid w:val="002579BD"/>
    <w:rsid w:val="002601CA"/>
    <w:rsid w:val="00260D68"/>
    <w:rsid w:val="00263013"/>
    <w:rsid w:val="00264410"/>
    <w:rsid w:val="00264801"/>
    <w:rsid w:val="002651B0"/>
    <w:rsid w:val="002657BB"/>
    <w:rsid w:val="00265AC6"/>
    <w:rsid w:val="00265B1C"/>
    <w:rsid w:val="00266D5F"/>
    <w:rsid w:val="00267586"/>
    <w:rsid w:val="00267C7B"/>
    <w:rsid w:val="0027017D"/>
    <w:rsid w:val="002702BC"/>
    <w:rsid w:val="00270BDA"/>
    <w:rsid w:val="00270D04"/>
    <w:rsid w:val="00271EFE"/>
    <w:rsid w:val="00275BE3"/>
    <w:rsid w:val="0027608D"/>
    <w:rsid w:val="00276E8E"/>
    <w:rsid w:val="002770D4"/>
    <w:rsid w:val="00277EDC"/>
    <w:rsid w:val="0028094A"/>
    <w:rsid w:val="00283467"/>
    <w:rsid w:val="00283610"/>
    <w:rsid w:val="00283920"/>
    <w:rsid w:val="002840A2"/>
    <w:rsid w:val="00286CCA"/>
    <w:rsid w:val="002871BF"/>
    <w:rsid w:val="002875D1"/>
    <w:rsid w:val="00287653"/>
    <w:rsid w:val="002900EF"/>
    <w:rsid w:val="00291DBD"/>
    <w:rsid w:val="00291E50"/>
    <w:rsid w:val="00292497"/>
    <w:rsid w:val="00293DE2"/>
    <w:rsid w:val="00293FF9"/>
    <w:rsid w:val="00294D7D"/>
    <w:rsid w:val="00297979"/>
    <w:rsid w:val="002A03EB"/>
    <w:rsid w:val="002A0C0C"/>
    <w:rsid w:val="002A0D20"/>
    <w:rsid w:val="002A234D"/>
    <w:rsid w:val="002A27EE"/>
    <w:rsid w:val="002A43F8"/>
    <w:rsid w:val="002A4441"/>
    <w:rsid w:val="002A4D85"/>
    <w:rsid w:val="002A5DAE"/>
    <w:rsid w:val="002A79B2"/>
    <w:rsid w:val="002B019E"/>
    <w:rsid w:val="002B0FEF"/>
    <w:rsid w:val="002B1142"/>
    <w:rsid w:val="002B1EDC"/>
    <w:rsid w:val="002B3239"/>
    <w:rsid w:val="002B3797"/>
    <w:rsid w:val="002B4015"/>
    <w:rsid w:val="002B55E2"/>
    <w:rsid w:val="002B5F98"/>
    <w:rsid w:val="002B6949"/>
    <w:rsid w:val="002B7132"/>
    <w:rsid w:val="002B76FB"/>
    <w:rsid w:val="002B7A37"/>
    <w:rsid w:val="002B7BCC"/>
    <w:rsid w:val="002C1425"/>
    <w:rsid w:val="002C1E8C"/>
    <w:rsid w:val="002C467E"/>
    <w:rsid w:val="002C49D3"/>
    <w:rsid w:val="002C49DB"/>
    <w:rsid w:val="002C5103"/>
    <w:rsid w:val="002C51EA"/>
    <w:rsid w:val="002C62AE"/>
    <w:rsid w:val="002C72EC"/>
    <w:rsid w:val="002C7722"/>
    <w:rsid w:val="002C7D84"/>
    <w:rsid w:val="002D06A3"/>
    <w:rsid w:val="002D0BDA"/>
    <w:rsid w:val="002D0D8B"/>
    <w:rsid w:val="002D3630"/>
    <w:rsid w:val="002D374C"/>
    <w:rsid w:val="002D6779"/>
    <w:rsid w:val="002D7A40"/>
    <w:rsid w:val="002D7ADE"/>
    <w:rsid w:val="002D7C93"/>
    <w:rsid w:val="002E1AFC"/>
    <w:rsid w:val="002E21EE"/>
    <w:rsid w:val="002E2B7B"/>
    <w:rsid w:val="002E605A"/>
    <w:rsid w:val="002E61A7"/>
    <w:rsid w:val="002E6853"/>
    <w:rsid w:val="002E7352"/>
    <w:rsid w:val="002F1870"/>
    <w:rsid w:val="002F2223"/>
    <w:rsid w:val="002F2238"/>
    <w:rsid w:val="002F2329"/>
    <w:rsid w:val="002F4DFB"/>
    <w:rsid w:val="002F54A9"/>
    <w:rsid w:val="002F6ADB"/>
    <w:rsid w:val="002F6DD8"/>
    <w:rsid w:val="002F7767"/>
    <w:rsid w:val="002F7BC8"/>
    <w:rsid w:val="002F7F7F"/>
    <w:rsid w:val="00300086"/>
    <w:rsid w:val="003004A5"/>
    <w:rsid w:val="0030082E"/>
    <w:rsid w:val="00300873"/>
    <w:rsid w:val="00300F2A"/>
    <w:rsid w:val="00304022"/>
    <w:rsid w:val="00304198"/>
    <w:rsid w:val="0030445E"/>
    <w:rsid w:val="003055A9"/>
    <w:rsid w:val="00306055"/>
    <w:rsid w:val="00306779"/>
    <w:rsid w:val="00306E9A"/>
    <w:rsid w:val="003109B6"/>
    <w:rsid w:val="003111EB"/>
    <w:rsid w:val="00311C4F"/>
    <w:rsid w:val="00313E17"/>
    <w:rsid w:val="0031411B"/>
    <w:rsid w:val="00315227"/>
    <w:rsid w:val="0031575A"/>
    <w:rsid w:val="003167B6"/>
    <w:rsid w:val="00320B10"/>
    <w:rsid w:val="003227AA"/>
    <w:rsid w:val="00323F0F"/>
    <w:rsid w:val="00325457"/>
    <w:rsid w:val="0032608B"/>
    <w:rsid w:val="003276FB"/>
    <w:rsid w:val="0033012B"/>
    <w:rsid w:val="00331003"/>
    <w:rsid w:val="00331759"/>
    <w:rsid w:val="003329A4"/>
    <w:rsid w:val="00333695"/>
    <w:rsid w:val="00333A40"/>
    <w:rsid w:val="00333E8F"/>
    <w:rsid w:val="003363AF"/>
    <w:rsid w:val="00336444"/>
    <w:rsid w:val="00336DB5"/>
    <w:rsid w:val="003407B8"/>
    <w:rsid w:val="003416BE"/>
    <w:rsid w:val="00342070"/>
    <w:rsid w:val="00342556"/>
    <w:rsid w:val="00342B07"/>
    <w:rsid w:val="00343119"/>
    <w:rsid w:val="003455DA"/>
    <w:rsid w:val="00345FB4"/>
    <w:rsid w:val="00346A0B"/>
    <w:rsid w:val="00346A76"/>
    <w:rsid w:val="003516ED"/>
    <w:rsid w:val="003527F1"/>
    <w:rsid w:val="00352E61"/>
    <w:rsid w:val="00353439"/>
    <w:rsid w:val="003534E4"/>
    <w:rsid w:val="00355166"/>
    <w:rsid w:val="00357851"/>
    <w:rsid w:val="00357DB0"/>
    <w:rsid w:val="00357E07"/>
    <w:rsid w:val="0036058F"/>
    <w:rsid w:val="00361643"/>
    <w:rsid w:val="00361AF3"/>
    <w:rsid w:val="003631D1"/>
    <w:rsid w:val="00363919"/>
    <w:rsid w:val="00363ACD"/>
    <w:rsid w:val="0036422B"/>
    <w:rsid w:val="003649AF"/>
    <w:rsid w:val="003655E9"/>
    <w:rsid w:val="0036624E"/>
    <w:rsid w:val="003663FD"/>
    <w:rsid w:val="00366DCA"/>
    <w:rsid w:val="003670BA"/>
    <w:rsid w:val="00370ACE"/>
    <w:rsid w:val="00370D0D"/>
    <w:rsid w:val="00371771"/>
    <w:rsid w:val="0037228A"/>
    <w:rsid w:val="00373117"/>
    <w:rsid w:val="003731A5"/>
    <w:rsid w:val="00373658"/>
    <w:rsid w:val="00374465"/>
    <w:rsid w:val="0037481C"/>
    <w:rsid w:val="00375974"/>
    <w:rsid w:val="003759C4"/>
    <w:rsid w:val="00376128"/>
    <w:rsid w:val="00376C7F"/>
    <w:rsid w:val="00380E24"/>
    <w:rsid w:val="00381117"/>
    <w:rsid w:val="0038134D"/>
    <w:rsid w:val="00381539"/>
    <w:rsid w:val="00384CF0"/>
    <w:rsid w:val="00384DE2"/>
    <w:rsid w:val="00385A7B"/>
    <w:rsid w:val="003871D8"/>
    <w:rsid w:val="003874A5"/>
    <w:rsid w:val="00390AE5"/>
    <w:rsid w:val="00391ACF"/>
    <w:rsid w:val="00391F8E"/>
    <w:rsid w:val="003920BA"/>
    <w:rsid w:val="00392691"/>
    <w:rsid w:val="00393584"/>
    <w:rsid w:val="003936F8"/>
    <w:rsid w:val="00393BFA"/>
    <w:rsid w:val="00393D83"/>
    <w:rsid w:val="003955BA"/>
    <w:rsid w:val="00396911"/>
    <w:rsid w:val="00396B2A"/>
    <w:rsid w:val="003A0580"/>
    <w:rsid w:val="003A2CA5"/>
    <w:rsid w:val="003A3588"/>
    <w:rsid w:val="003A42FA"/>
    <w:rsid w:val="003A4640"/>
    <w:rsid w:val="003A4C0D"/>
    <w:rsid w:val="003A58A2"/>
    <w:rsid w:val="003A644F"/>
    <w:rsid w:val="003A6495"/>
    <w:rsid w:val="003B12F7"/>
    <w:rsid w:val="003B1B41"/>
    <w:rsid w:val="003B1CB6"/>
    <w:rsid w:val="003B3F1C"/>
    <w:rsid w:val="003B3FFC"/>
    <w:rsid w:val="003B4E78"/>
    <w:rsid w:val="003B575C"/>
    <w:rsid w:val="003B60AF"/>
    <w:rsid w:val="003B74D8"/>
    <w:rsid w:val="003C0749"/>
    <w:rsid w:val="003C0A3B"/>
    <w:rsid w:val="003C12C6"/>
    <w:rsid w:val="003C145E"/>
    <w:rsid w:val="003C2BC2"/>
    <w:rsid w:val="003C3891"/>
    <w:rsid w:val="003C401F"/>
    <w:rsid w:val="003C40AD"/>
    <w:rsid w:val="003C4555"/>
    <w:rsid w:val="003C57FE"/>
    <w:rsid w:val="003D0187"/>
    <w:rsid w:val="003D123A"/>
    <w:rsid w:val="003D1826"/>
    <w:rsid w:val="003D1953"/>
    <w:rsid w:val="003D1F7D"/>
    <w:rsid w:val="003D242B"/>
    <w:rsid w:val="003D2BA8"/>
    <w:rsid w:val="003D32D2"/>
    <w:rsid w:val="003D362B"/>
    <w:rsid w:val="003D4151"/>
    <w:rsid w:val="003D41FA"/>
    <w:rsid w:val="003D548B"/>
    <w:rsid w:val="003D5C9A"/>
    <w:rsid w:val="003D7221"/>
    <w:rsid w:val="003E0524"/>
    <w:rsid w:val="003E0DC2"/>
    <w:rsid w:val="003E457E"/>
    <w:rsid w:val="003E50E7"/>
    <w:rsid w:val="003E5307"/>
    <w:rsid w:val="003E5D23"/>
    <w:rsid w:val="003E5E64"/>
    <w:rsid w:val="003F24A1"/>
    <w:rsid w:val="003F395E"/>
    <w:rsid w:val="003F4912"/>
    <w:rsid w:val="003F4B18"/>
    <w:rsid w:val="003F52C5"/>
    <w:rsid w:val="003F6BB4"/>
    <w:rsid w:val="003F7D7E"/>
    <w:rsid w:val="00403655"/>
    <w:rsid w:val="0040419E"/>
    <w:rsid w:val="00404E15"/>
    <w:rsid w:val="00405CF0"/>
    <w:rsid w:val="004066BA"/>
    <w:rsid w:val="00406E8A"/>
    <w:rsid w:val="004079D1"/>
    <w:rsid w:val="00410AF1"/>
    <w:rsid w:val="00410BEB"/>
    <w:rsid w:val="004116AA"/>
    <w:rsid w:val="00412230"/>
    <w:rsid w:val="00412391"/>
    <w:rsid w:val="00412B9C"/>
    <w:rsid w:val="0041300C"/>
    <w:rsid w:val="0041374C"/>
    <w:rsid w:val="00414971"/>
    <w:rsid w:val="00415BBE"/>
    <w:rsid w:val="0042133F"/>
    <w:rsid w:val="00422793"/>
    <w:rsid w:val="00422E4E"/>
    <w:rsid w:val="0042366A"/>
    <w:rsid w:val="00423D2A"/>
    <w:rsid w:val="00424476"/>
    <w:rsid w:val="004244CF"/>
    <w:rsid w:val="00424C45"/>
    <w:rsid w:val="00424D50"/>
    <w:rsid w:val="0042557F"/>
    <w:rsid w:val="00426486"/>
    <w:rsid w:val="00426FFB"/>
    <w:rsid w:val="00427DDC"/>
    <w:rsid w:val="00427ECB"/>
    <w:rsid w:val="004318BD"/>
    <w:rsid w:val="00432B9A"/>
    <w:rsid w:val="00432E2B"/>
    <w:rsid w:val="004334D1"/>
    <w:rsid w:val="004335FE"/>
    <w:rsid w:val="004339A4"/>
    <w:rsid w:val="00435719"/>
    <w:rsid w:val="004361FB"/>
    <w:rsid w:val="00436B52"/>
    <w:rsid w:val="004378CC"/>
    <w:rsid w:val="00440465"/>
    <w:rsid w:val="004406C8"/>
    <w:rsid w:val="0044117D"/>
    <w:rsid w:val="004437CA"/>
    <w:rsid w:val="00443F7E"/>
    <w:rsid w:val="00443FDC"/>
    <w:rsid w:val="00444225"/>
    <w:rsid w:val="00444B0E"/>
    <w:rsid w:val="00444E09"/>
    <w:rsid w:val="00447020"/>
    <w:rsid w:val="00447720"/>
    <w:rsid w:val="004502AB"/>
    <w:rsid w:val="00451930"/>
    <w:rsid w:val="00451FB8"/>
    <w:rsid w:val="00452212"/>
    <w:rsid w:val="00453447"/>
    <w:rsid w:val="00453956"/>
    <w:rsid w:val="004543E6"/>
    <w:rsid w:val="0045537A"/>
    <w:rsid w:val="00455DB1"/>
    <w:rsid w:val="00456B7D"/>
    <w:rsid w:val="00457432"/>
    <w:rsid w:val="004575AC"/>
    <w:rsid w:val="004605C4"/>
    <w:rsid w:val="004610BB"/>
    <w:rsid w:val="00461ED6"/>
    <w:rsid w:val="00461F00"/>
    <w:rsid w:val="004620FF"/>
    <w:rsid w:val="00462412"/>
    <w:rsid w:val="004627BF"/>
    <w:rsid w:val="00462EB0"/>
    <w:rsid w:val="00463357"/>
    <w:rsid w:val="00464614"/>
    <w:rsid w:val="00466E99"/>
    <w:rsid w:val="0046758D"/>
    <w:rsid w:val="004678EA"/>
    <w:rsid w:val="00467A76"/>
    <w:rsid w:val="00467AFD"/>
    <w:rsid w:val="00467DDE"/>
    <w:rsid w:val="00472E7E"/>
    <w:rsid w:val="0047610E"/>
    <w:rsid w:val="004779F2"/>
    <w:rsid w:val="00477CCE"/>
    <w:rsid w:val="004814E4"/>
    <w:rsid w:val="004828D7"/>
    <w:rsid w:val="0048304D"/>
    <w:rsid w:val="004833B5"/>
    <w:rsid w:val="00483A82"/>
    <w:rsid w:val="00484C61"/>
    <w:rsid w:val="00484E3E"/>
    <w:rsid w:val="00487105"/>
    <w:rsid w:val="00487B90"/>
    <w:rsid w:val="00491708"/>
    <w:rsid w:val="0049237C"/>
    <w:rsid w:val="00493F24"/>
    <w:rsid w:val="004951F7"/>
    <w:rsid w:val="0049588E"/>
    <w:rsid w:val="0049594C"/>
    <w:rsid w:val="00496953"/>
    <w:rsid w:val="00497202"/>
    <w:rsid w:val="004976AD"/>
    <w:rsid w:val="004A153D"/>
    <w:rsid w:val="004A26C5"/>
    <w:rsid w:val="004A275D"/>
    <w:rsid w:val="004A329D"/>
    <w:rsid w:val="004A4431"/>
    <w:rsid w:val="004A60A0"/>
    <w:rsid w:val="004A69B9"/>
    <w:rsid w:val="004A7B48"/>
    <w:rsid w:val="004B0CD9"/>
    <w:rsid w:val="004B2691"/>
    <w:rsid w:val="004B4CB6"/>
    <w:rsid w:val="004B4CC6"/>
    <w:rsid w:val="004B5D09"/>
    <w:rsid w:val="004B6DD4"/>
    <w:rsid w:val="004B7442"/>
    <w:rsid w:val="004C0974"/>
    <w:rsid w:val="004C1263"/>
    <w:rsid w:val="004C12C8"/>
    <w:rsid w:val="004C1B1C"/>
    <w:rsid w:val="004C427E"/>
    <w:rsid w:val="004C4503"/>
    <w:rsid w:val="004C564B"/>
    <w:rsid w:val="004C5669"/>
    <w:rsid w:val="004C5DBC"/>
    <w:rsid w:val="004C5F41"/>
    <w:rsid w:val="004C6162"/>
    <w:rsid w:val="004C721E"/>
    <w:rsid w:val="004C7E19"/>
    <w:rsid w:val="004D0116"/>
    <w:rsid w:val="004D0F4E"/>
    <w:rsid w:val="004D1325"/>
    <w:rsid w:val="004D23B2"/>
    <w:rsid w:val="004D25B3"/>
    <w:rsid w:val="004D31E9"/>
    <w:rsid w:val="004D3A5C"/>
    <w:rsid w:val="004D3F6F"/>
    <w:rsid w:val="004D44DB"/>
    <w:rsid w:val="004D44F4"/>
    <w:rsid w:val="004D49BA"/>
    <w:rsid w:val="004D4B6D"/>
    <w:rsid w:val="004D6C22"/>
    <w:rsid w:val="004D6F37"/>
    <w:rsid w:val="004E0086"/>
    <w:rsid w:val="004E0A7B"/>
    <w:rsid w:val="004E0AC4"/>
    <w:rsid w:val="004E4D60"/>
    <w:rsid w:val="004E5B58"/>
    <w:rsid w:val="004E7B48"/>
    <w:rsid w:val="004E7B81"/>
    <w:rsid w:val="004F02E5"/>
    <w:rsid w:val="004F08FE"/>
    <w:rsid w:val="004F1B9A"/>
    <w:rsid w:val="004F1E2D"/>
    <w:rsid w:val="004F234D"/>
    <w:rsid w:val="004F2909"/>
    <w:rsid w:val="004F5629"/>
    <w:rsid w:val="004F5725"/>
    <w:rsid w:val="004F5CCC"/>
    <w:rsid w:val="004F6E89"/>
    <w:rsid w:val="004F7A64"/>
    <w:rsid w:val="005003BF"/>
    <w:rsid w:val="00500795"/>
    <w:rsid w:val="00500E95"/>
    <w:rsid w:val="005034AE"/>
    <w:rsid w:val="00503B90"/>
    <w:rsid w:val="0050596B"/>
    <w:rsid w:val="00507697"/>
    <w:rsid w:val="0051343A"/>
    <w:rsid w:val="005135E0"/>
    <w:rsid w:val="00513DA6"/>
    <w:rsid w:val="00514472"/>
    <w:rsid w:val="0051529B"/>
    <w:rsid w:val="00515C1E"/>
    <w:rsid w:val="00517AA5"/>
    <w:rsid w:val="00521ADA"/>
    <w:rsid w:val="00522560"/>
    <w:rsid w:val="005231E4"/>
    <w:rsid w:val="00526E50"/>
    <w:rsid w:val="00527590"/>
    <w:rsid w:val="00530C01"/>
    <w:rsid w:val="00532F85"/>
    <w:rsid w:val="00534FDF"/>
    <w:rsid w:val="00535989"/>
    <w:rsid w:val="00535F76"/>
    <w:rsid w:val="00536418"/>
    <w:rsid w:val="005368BC"/>
    <w:rsid w:val="00536A76"/>
    <w:rsid w:val="00537B24"/>
    <w:rsid w:val="005434D2"/>
    <w:rsid w:val="0054362F"/>
    <w:rsid w:val="0054380D"/>
    <w:rsid w:val="00546179"/>
    <w:rsid w:val="005472F7"/>
    <w:rsid w:val="00550D4D"/>
    <w:rsid w:val="00550EE9"/>
    <w:rsid w:val="00551203"/>
    <w:rsid w:val="00554ACB"/>
    <w:rsid w:val="00555CFC"/>
    <w:rsid w:val="00555F01"/>
    <w:rsid w:val="00555F3C"/>
    <w:rsid w:val="00556BBE"/>
    <w:rsid w:val="00557A81"/>
    <w:rsid w:val="0056136D"/>
    <w:rsid w:val="005619D9"/>
    <w:rsid w:val="00563378"/>
    <w:rsid w:val="005637BD"/>
    <w:rsid w:val="00563876"/>
    <w:rsid w:val="00564689"/>
    <w:rsid w:val="00565B77"/>
    <w:rsid w:val="00566182"/>
    <w:rsid w:val="005663B7"/>
    <w:rsid w:val="00567368"/>
    <w:rsid w:val="005674CA"/>
    <w:rsid w:val="00570F49"/>
    <w:rsid w:val="005725B4"/>
    <w:rsid w:val="00574438"/>
    <w:rsid w:val="005755C9"/>
    <w:rsid w:val="005762F6"/>
    <w:rsid w:val="00576C44"/>
    <w:rsid w:val="00576EB2"/>
    <w:rsid w:val="00577D78"/>
    <w:rsid w:val="00580472"/>
    <w:rsid w:val="005809FD"/>
    <w:rsid w:val="005813DC"/>
    <w:rsid w:val="00581738"/>
    <w:rsid w:val="00582607"/>
    <w:rsid w:val="00582F7A"/>
    <w:rsid w:val="00583C75"/>
    <w:rsid w:val="00583DB3"/>
    <w:rsid w:val="00584231"/>
    <w:rsid w:val="00586192"/>
    <w:rsid w:val="0059065E"/>
    <w:rsid w:val="00590F46"/>
    <w:rsid w:val="00592B60"/>
    <w:rsid w:val="005932A9"/>
    <w:rsid w:val="00593B8E"/>
    <w:rsid w:val="0059629A"/>
    <w:rsid w:val="005971F8"/>
    <w:rsid w:val="00597D8B"/>
    <w:rsid w:val="005A0369"/>
    <w:rsid w:val="005A04FD"/>
    <w:rsid w:val="005A0C9F"/>
    <w:rsid w:val="005A123D"/>
    <w:rsid w:val="005A1B60"/>
    <w:rsid w:val="005A1E3D"/>
    <w:rsid w:val="005A35F5"/>
    <w:rsid w:val="005A37F9"/>
    <w:rsid w:val="005A40DE"/>
    <w:rsid w:val="005A41AF"/>
    <w:rsid w:val="005A4B1D"/>
    <w:rsid w:val="005A573F"/>
    <w:rsid w:val="005A6600"/>
    <w:rsid w:val="005A6FD0"/>
    <w:rsid w:val="005B1048"/>
    <w:rsid w:val="005B1E85"/>
    <w:rsid w:val="005B24D6"/>
    <w:rsid w:val="005B32E8"/>
    <w:rsid w:val="005B506A"/>
    <w:rsid w:val="005B56DA"/>
    <w:rsid w:val="005B6015"/>
    <w:rsid w:val="005B70D5"/>
    <w:rsid w:val="005C03E9"/>
    <w:rsid w:val="005C195E"/>
    <w:rsid w:val="005C1A1B"/>
    <w:rsid w:val="005C1BB4"/>
    <w:rsid w:val="005C2BCB"/>
    <w:rsid w:val="005C35C4"/>
    <w:rsid w:val="005C4249"/>
    <w:rsid w:val="005C4B34"/>
    <w:rsid w:val="005C59D3"/>
    <w:rsid w:val="005C6020"/>
    <w:rsid w:val="005D01EB"/>
    <w:rsid w:val="005D0260"/>
    <w:rsid w:val="005D1269"/>
    <w:rsid w:val="005D1494"/>
    <w:rsid w:val="005D221E"/>
    <w:rsid w:val="005D35DC"/>
    <w:rsid w:val="005D4085"/>
    <w:rsid w:val="005D4124"/>
    <w:rsid w:val="005D4BA8"/>
    <w:rsid w:val="005D595D"/>
    <w:rsid w:val="005D66DA"/>
    <w:rsid w:val="005D687E"/>
    <w:rsid w:val="005D6C97"/>
    <w:rsid w:val="005D6EF9"/>
    <w:rsid w:val="005D7598"/>
    <w:rsid w:val="005E14F1"/>
    <w:rsid w:val="005E3980"/>
    <w:rsid w:val="005E3BCC"/>
    <w:rsid w:val="005E4D9F"/>
    <w:rsid w:val="005E4DC8"/>
    <w:rsid w:val="005E528F"/>
    <w:rsid w:val="005E567A"/>
    <w:rsid w:val="005F070F"/>
    <w:rsid w:val="005F0A23"/>
    <w:rsid w:val="005F19DC"/>
    <w:rsid w:val="005F2A0C"/>
    <w:rsid w:val="005F5E79"/>
    <w:rsid w:val="005F68AD"/>
    <w:rsid w:val="005F7681"/>
    <w:rsid w:val="005F7B2F"/>
    <w:rsid w:val="00601D05"/>
    <w:rsid w:val="00602A69"/>
    <w:rsid w:val="00602D50"/>
    <w:rsid w:val="006045A0"/>
    <w:rsid w:val="00607F42"/>
    <w:rsid w:val="00610920"/>
    <w:rsid w:val="00610CC7"/>
    <w:rsid w:val="00611D6B"/>
    <w:rsid w:val="00612176"/>
    <w:rsid w:val="00612374"/>
    <w:rsid w:val="00613D8C"/>
    <w:rsid w:val="00613F26"/>
    <w:rsid w:val="006144B0"/>
    <w:rsid w:val="00615CB7"/>
    <w:rsid w:val="00616258"/>
    <w:rsid w:val="006164FC"/>
    <w:rsid w:val="0061759C"/>
    <w:rsid w:val="00617A86"/>
    <w:rsid w:val="00617BC3"/>
    <w:rsid w:val="00620C63"/>
    <w:rsid w:val="0062379A"/>
    <w:rsid w:val="00623967"/>
    <w:rsid w:val="00624F70"/>
    <w:rsid w:val="006302A0"/>
    <w:rsid w:val="006328E1"/>
    <w:rsid w:val="00634387"/>
    <w:rsid w:val="006363C9"/>
    <w:rsid w:val="006367A7"/>
    <w:rsid w:val="00637A57"/>
    <w:rsid w:val="00640A0D"/>
    <w:rsid w:val="0064233A"/>
    <w:rsid w:val="00642AFB"/>
    <w:rsid w:val="006434F3"/>
    <w:rsid w:val="00644EF4"/>
    <w:rsid w:val="0064535C"/>
    <w:rsid w:val="00646143"/>
    <w:rsid w:val="00646C91"/>
    <w:rsid w:val="006500E9"/>
    <w:rsid w:val="006506C4"/>
    <w:rsid w:val="00650CEF"/>
    <w:rsid w:val="00651CAB"/>
    <w:rsid w:val="00652731"/>
    <w:rsid w:val="00656221"/>
    <w:rsid w:val="006600E0"/>
    <w:rsid w:val="00660847"/>
    <w:rsid w:val="00661000"/>
    <w:rsid w:val="00663AF2"/>
    <w:rsid w:val="006647CB"/>
    <w:rsid w:val="00664F7A"/>
    <w:rsid w:val="006654F9"/>
    <w:rsid w:val="00665587"/>
    <w:rsid w:val="00665AE3"/>
    <w:rsid w:val="0066674A"/>
    <w:rsid w:val="00666773"/>
    <w:rsid w:val="00666E21"/>
    <w:rsid w:val="00667F83"/>
    <w:rsid w:val="0067053B"/>
    <w:rsid w:val="006705AC"/>
    <w:rsid w:val="006709CA"/>
    <w:rsid w:val="00671881"/>
    <w:rsid w:val="006739C6"/>
    <w:rsid w:val="0067508F"/>
    <w:rsid w:val="006760AF"/>
    <w:rsid w:val="00677A58"/>
    <w:rsid w:val="00677EB0"/>
    <w:rsid w:val="00680D7A"/>
    <w:rsid w:val="006837C9"/>
    <w:rsid w:val="00683AA9"/>
    <w:rsid w:val="0068509E"/>
    <w:rsid w:val="006856A3"/>
    <w:rsid w:val="00686F7B"/>
    <w:rsid w:val="0068704E"/>
    <w:rsid w:val="00687E3F"/>
    <w:rsid w:val="00690C1D"/>
    <w:rsid w:val="00691690"/>
    <w:rsid w:val="00691D1C"/>
    <w:rsid w:val="00692578"/>
    <w:rsid w:val="00694020"/>
    <w:rsid w:val="00696997"/>
    <w:rsid w:val="0069733B"/>
    <w:rsid w:val="0069793E"/>
    <w:rsid w:val="006A0C8B"/>
    <w:rsid w:val="006A0DE7"/>
    <w:rsid w:val="006A1590"/>
    <w:rsid w:val="006A61F9"/>
    <w:rsid w:val="006A7D47"/>
    <w:rsid w:val="006B1175"/>
    <w:rsid w:val="006B1C8B"/>
    <w:rsid w:val="006B2B4E"/>
    <w:rsid w:val="006B3937"/>
    <w:rsid w:val="006B404B"/>
    <w:rsid w:val="006B45FB"/>
    <w:rsid w:val="006B480B"/>
    <w:rsid w:val="006B492E"/>
    <w:rsid w:val="006B71CF"/>
    <w:rsid w:val="006C01A2"/>
    <w:rsid w:val="006C1382"/>
    <w:rsid w:val="006C2B3C"/>
    <w:rsid w:val="006C44A8"/>
    <w:rsid w:val="006C54D3"/>
    <w:rsid w:val="006C740F"/>
    <w:rsid w:val="006D1D86"/>
    <w:rsid w:val="006D219D"/>
    <w:rsid w:val="006D2326"/>
    <w:rsid w:val="006D3E73"/>
    <w:rsid w:val="006D452B"/>
    <w:rsid w:val="006D5815"/>
    <w:rsid w:val="006D6A45"/>
    <w:rsid w:val="006D6F0D"/>
    <w:rsid w:val="006D7019"/>
    <w:rsid w:val="006E0335"/>
    <w:rsid w:val="006E0CBA"/>
    <w:rsid w:val="006E1BF6"/>
    <w:rsid w:val="006E2869"/>
    <w:rsid w:val="006E303C"/>
    <w:rsid w:val="006E34F2"/>
    <w:rsid w:val="006E3D0A"/>
    <w:rsid w:val="006E65F6"/>
    <w:rsid w:val="006E71C3"/>
    <w:rsid w:val="006F0B9C"/>
    <w:rsid w:val="006F1574"/>
    <w:rsid w:val="006F28D9"/>
    <w:rsid w:val="006F304F"/>
    <w:rsid w:val="006F60DF"/>
    <w:rsid w:val="006F6CD7"/>
    <w:rsid w:val="00701355"/>
    <w:rsid w:val="007016E5"/>
    <w:rsid w:val="00705273"/>
    <w:rsid w:val="00706188"/>
    <w:rsid w:val="00707026"/>
    <w:rsid w:val="00707DE3"/>
    <w:rsid w:val="00710082"/>
    <w:rsid w:val="0071126F"/>
    <w:rsid w:val="00711930"/>
    <w:rsid w:val="00711D22"/>
    <w:rsid w:val="007121DC"/>
    <w:rsid w:val="007126AE"/>
    <w:rsid w:val="00712800"/>
    <w:rsid w:val="00715F03"/>
    <w:rsid w:val="00716840"/>
    <w:rsid w:val="00716880"/>
    <w:rsid w:val="00716BC3"/>
    <w:rsid w:val="00717411"/>
    <w:rsid w:val="007179DC"/>
    <w:rsid w:val="00720746"/>
    <w:rsid w:val="00721A8D"/>
    <w:rsid w:val="00721AFA"/>
    <w:rsid w:val="007240FC"/>
    <w:rsid w:val="00724643"/>
    <w:rsid w:val="00724F83"/>
    <w:rsid w:val="00725C6A"/>
    <w:rsid w:val="00726452"/>
    <w:rsid w:val="007265AE"/>
    <w:rsid w:val="0072696C"/>
    <w:rsid w:val="007270A1"/>
    <w:rsid w:val="007276AD"/>
    <w:rsid w:val="00731EE9"/>
    <w:rsid w:val="007334EB"/>
    <w:rsid w:val="00733728"/>
    <w:rsid w:val="00733875"/>
    <w:rsid w:val="00733AB0"/>
    <w:rsid w:val="00733E4F"/>
    <w:rsid w:val="00734CB4"/>
    <w:rsid w:val="0073518B"/>
    <w:rsid w:val="0073603F"/>
    <w:rsid w:val="00736945"/>
    <w:rsid w:val="007369E3"/>
    <w:rsid w:val="0073753B"/>
    <w:rsid w:val="0073773F"/>
    <w:rsid w:val="00737831"/>
    <w:rsid w:val="00742E0E"/>
    <w:rsid w:val="00743AF8"/>
    <w:rsid w:val="00744A70"/>
    <w:rsid w:val="00744F1D"/>
    <w:rsid w:val="00751C16"/>
    <w:rsid w:val="00752948"/>
    <w:rsid w:val="00752F5F"/>
    <w:rsid w:val="007540BA"/>
    <w:rsid w:val="0075432A"/>
    <w:rsid w:val="007549F8"/>
    <w:rsid w:val="0075539F"/>
    <w:rsid w:val="00755CEE"/>
    <w:rsid w:val="00756F9B"/>
    <w:rsid w:val="0075788C"/>
    <w:rsid w:val="007622BE"/>
    <w:rsid w:val="00762454"/>
    <w:rsid w:val="00763A45"/>
    <w:rsid w:val="00763A88"/>
    <w:rsid w:val="007651AB"/>
    <w:rsid w:val="00766C98"/>
    <w:rsid w:val="007672DA"/>
    <w:rsid w:val="00770044"/>
    <w:rsid w:val="00770294"/>
    <w:rsid w:val="00771350"/>
    <w:rsid w:val="00775B1D"/>
    <w:rsid w:val="007760BE"/>
    <w:rsid w:val="00776150"/>
    <w:rsid w:val="00776631"/>
    <w:rsid w:val="007777ED"/>
    <w:rsid w:val="00777902"/>
    <w:rsid w:val="00781CCC"/>
    <w:rsid w:val="007828E5"/>
    <w:rsid w:val="007848F5"/>
    <w:rsid w:val="007852E9"/>
    <w:rsid w:val="00785CBE"/>
    <w:rsid w:val="007861C4"/>
    <w:rsid w:val="00787025"/>
    <w:rsid w:val="00791846"/>
    <w:rsid w:val="007920A3"/>
    <w:rsid w:val="00792134"/>
    <w:rsid w:val="00793474"/>
    <w:rsid w:val="0079692D"/>
    <w:rsid w:val="007A03C9"/>
    <w:rsid w:val="007A106E"/>
    <w:rsid w:val="007A159C"/>
    <w:rsid w:val="007A20AB"/>
    <w:rsid w:val="007A2993"/>
    <w:rsid w:val="007A29E6"/>
    <w:rsid w:val="007A3F2C"/>
    <w:rsid w:val="007A4D78"/>
    <w:rsid w:val="007A53B3"/>
    <w:rsid w:val="007A6BB4"/>
    <w:rsid w:val="007A7087"/>
    <w:rsid w:val="007B085D"/>
    <w:rsid w:val="007B086E"/>
    <w:rsid w:val="007B1443"/>
    <w:rsid w:val="007B18BF"/>
    <w:rsid w:val="007B1BE8"/>
    <w:rsid w:val="007B45E1"/>
    <w:rsid w:val="007B62E8"/>
    <w:rsid w:val="007B75A9"/>
    <w:rsid w:val="007C07E1"/>
    <w:rsid w:val="007C20AA"/>
    <w:rsid w:val="007C3712"/>
    <w:rsid w:val="007C382F"/>
    <w:rsid w:val="007C3D3C"/>
    <w:rsid w:val="007C5219"/>
    <w:rsid w:val="007C798A"/>
    <w:rsid w:val="007C7CD5"/>
    <w:rsid w:val="007D10EC"/>
    <w:rsid w:val="007D16A5"/>
    <w:rsid w:val="007D3C09"/>
    <w:rsid w:val="007D4EB3"/>
    <w:rsid w:val="007D68A8"/>
    <w:rsid w:val="007D6CC5"/>
    <w:rsid w:val="007E1425"/>
    <w:rsid w:val="007E1718"/>
    <w:rsid w:val="007E1B9A"/>
    <w:rsid w:val="007E1E7B"/>
    <w:rsid w:val="007E2406"/>
    <w:rsid w:val="007E2CC0"/>
    <w:rsid w:val="007E39B9"/>
    <w:rsid w:val="007E3FC2"/>
    <w:rsid w:val="007E501C"/>
    <w:rsid w:val="007E50EC"/>
    <w:rsid w:val="007E56BE"/>
    <w:rsid w:val="007E596C"/>
    <w:rsid w:val="007E5C42"/>
    <w:rsid w:val="007E761F"/>
    <w:rsid w:val="007E7B7B"/>
    <w:rsid w:val="007E7BD3"/>
    <w:rsid w:val="007F02D8"/>
    <w:rsid w:val="007F05D0"/>
    <w:rsid w:val="007F0F8C"/>
    <w:rsid w:val="007F203F"/>
    <w:rsid w:val="007F2628"/>
    <w:rsid w:val="007F37E4"/>
    <w:rsid w:val="007F386D"/>
    <w:rsid w:val="007F44FD"/>
    <w:rsid w:val="007F47FA"/>
    <w:rsid w:val="007F495B"/>
    <w:rsid w:val="007F4D57"/>
    <w:rsid w:val="007F5506"/>
    <w:rsid w:val="007F56DB"/>
    <w:rsid w:val="007F7927"/>
    <w:rsid w:val="007F7E59"/>
    <w:rsid w:val="008017CD"/>
    <w:rsid w:val="0080191B"/>
    <w:rsid w:val="00802223"/>
    <w:rsid w:val="00803DCE"/>
    <w:rsid w:val="008069A5"/>
    <w:rsid w:val="00806D92"/>
    <w:rsid w:val="00806F97"/>
    <w:rsid w:val="00811247"/>
    <w:rsid w:val="008116C1"/>
    <w:rsid w:val="0081170F"/>
    <w:rsid w:val="0081185D"/>
    <w:rsid w:val="00811974"/>
    <w:rsid w:val="0081319B"/>
    <w:rsid w:val="0081394C"/>
    <w:rsid w:val="0081455B"/>
    <w:rsid w:val="0081476F"/>
    <w:rsid w:val="00814E77"/>
    <w:rsid w:val="008154DD"/>
    <w:rsid w:val="00820BF7"/>
    <w:rsid w:val="0082190F"/>
    <w:rsid w:val="0082354E"/>
    <w:rsid w:val="008242EE"/>
    <w:rsid w:val="00825113"/>
    <w:rsid w:val="008253D4"/>
    <w:rsid w:val="00825826"/>
    <w:rsid w:val="00825925"/>
    <w:rsid w:val="00825A6F"/>
    <w:rsid w:val="00826CCE"/>
    <w:rsid w:val="00827284"/>
    <w:rsid w:val="00827287"/>
    <w:rsid w:val="00827300"/>
    <w:rsid w:val="00830EDD"/>
    <w:rsid w:val="0083150F"/>
    <w:rsid w:val="00832881"/>
    <w:rsid w:val="00832D66"/>
    <w:rsid w:val="008333B8"/>
    <w:rsid w:val="008354F2"/>
    <w:rsid w:val="0083645D"/>
    <w:rsid w:val="0083750B"/>
    <w:rsid w:val="00837769"/>
    <w:rsid w:val="0084169F"/>
    <w:rsid w:val="00841EA2"/>
    <w:rsid w:val="00842332"/>
    <w:rsid w:val="008430BE"/>
    <w:rsid w:val="00847965"/>
    <w:rsid w:val="00850577"/>
    <w:rsid w:val="0085187C"/>
    <w:rsid w:val="00853859"/>
    <w:rsid w:val="00853B97"/>
    <w:rsid w:val="008561C7"/>
    <w:rsid w:val="00856DB9"/>
    <w:rsid w:val="00857D17"/>
    <w:rsid w:val="008606CF"/>
    <w:rsid w:val="00860EDA"/>
    <w:rsid w:val="00862B10"/>
    <w:rsid w:val="00862B33"/>
    <w:rsid w:val="00863EBF"/>
    <w:rsid w:val="0086409B"/>
    <w:rsid w:val="00866507"/>
    <w:rsid w:val="008715F2"/>
    <w:rsid w:val="0087586E"/>
    <w:rsid w:val="00875D36"/>
    <w:rsid w:val="00875EC1"/>
    <w:rsid w:val="00876BCF"/>
    <w:rsid w:val="0087730D"/>
    <w:rsid w:val="00877EBC"/>
    <w:rsid w:val="00880BBF"/>
    <w:rsid w:val="00881567"/>
    <w:rsid w:val="008822CC"/>
    <w:rsid w:val="008841A2"/>
    <w:rsid w:val="008846C5"/>
    <w:rsid w:val="008847C6"/>
    <w:rsid w:val="0088558C"/>
    <w:rsid w:val="00891C29"/>
    <w:rsid w:val="00893FAC"/>
    <w:rsid w:val="00894660"/>
    <w:rsid w:val="00894DC3"/>
    <w:rsid w:val="00895EE3"/>
    <w:rsid w:val="00896504"/>
    <w:rsid w:val="00897216"/>
    <w:rsid w:val="008A0434"/>
    <w:rsid w:val="008A0E23"/>
    <w:rsid w:val="008A14A6"/>
    <w:rsid w:val="008A1710"/>
    <w:rsid w:val="008A3DED"/>
    <w:rsid w:val="008A518B"/>
    <w:rsid w:val="008B125A"/>
    <w:rsid w:val="008B1CA8"/>
    <w:rsid w:val="008B2143"/>
    <w:rsid w:val="008B24A4"/>
    <w:rsid w:val="008B29DE"/>
    <w:rsid w:val="008B2A07"/>
    <w:rsid w:val="008B3CF1"/>
    <w:rsid w:val="008B46B2"/>
    <w:rsid w:val="008B67D9"/>
    <w:rsid w:val="008B7C24"/>
    <w:rsid w:val="008B7EAA"/>
    <w:rsid w:val="008C28A4"/>
    <w:rsid w:val="008C2A33"/>
    <w:rsid w:val="008C3B83"/>
    <w:rsid w:val="008C4770"/>
    <w:rsid w:val="008C5134"/>
    <w:rsid w:val="008C56EF"/>
    <w:rsid w:val="008C6421"/>
    <w:rsid w:val="008C649E"/>
    <w:rsid w:val="008C701F"/>
    <w:rsid w:val="008D0BCD"/>
    <w:rsid w:val="008D15E2"/>
    <w:rsid w:val="008D192E"/>
    <w:rsid w:val="008D1BF1"/>
    <w:rsid w:val="008D21C3"/>
    <w:rsid w:val="008D46D8"/>
    <w:rsid w:val="008D47CE"/>
    <w:rsid w:val="008D4A78"/>
    <w:rsid w:val="008D59C3"/>
    <w:rsid w:val="008D626A"/>
    <w:rsid w:val="008D6645"/>
    <w:rsid w:val="008D6E12"/>
    <w:rsid w:val="008D7458"/>
    <w:rsid w:val="008E2DC9"/>
    <w:rsid w:val="008E3130"/>
    <w:rsid w:val="008E3245"/>
    <w:rsid w:val="008E3655"/>
    <w:rsid w:val="008E4104"/>
    <w:rsid w:val="008E43FA"/>
    <w:rsid w:val="008E7A20"/>
    <w:rsid w:val="008F01D8"/>
    <w:rsid w:val="008F02FE"/>
    <w:rsid w:val="008F0916"/>
    <w:rsid w:val="008F2B97"/>
    <w:rsid w:val="008F46A5"/>
    <w:rsid w:val="008F52C4"/>
    <w:rsid w:val="009011A0"/>
    <w:rsid w:val="00901B58"/>
    <w:rsid w:val="0090241B"/>
    <w:rsid w:val="009026EB"/>
    <w:rsid w:val="00902A74"/>
    <w:rsid w:val="009039E7"/>
    <w:rsid w:val="00904426"/>
    <w:rsid w:val="009061BF"/>
    <w:rsid w:val="0090699B"/>
    <w:rsid w:val="00906C03"/>
    <w:rsid w:val="0091254D"/>
    <w:rsid w:val="009125C0"/>
    <w:rsid w:val="00912A87"/>
    <w:rsid w:val="00912CB8"/>
    <w:rsid w:val="0091303B"/>
    <w:rsid w:val="009131C1"/>
    <w:rsid w:val="009141D6"/>
    <w:rsid w:val="00914CBB"/>
    <w:rsid w:val="00914D1B"/>
    <w:rsid w:val="00915C63"/>
    <w:rsid w:val="009167EE"/>
    <w:rsid w:val="00917AE5"/>
    <w:rsid w:val="009214E2"/>
    <w:rsid w:val="00921F7D"/>
    <w:rsid w:val="00922E51"/>
    <w:rsid w:val="00922E5F"/>
    <w:rsid w:val="00926E3F"/>
    <w:rsid w:val="00927D25"/>
    <w:rsid w:val="00932B7D"/>
    <w:rsid w:val="00933243"/>
    <w:rsid w:val="009346DE"/>
    <w:rsid w:val="0093665E"/>
    <w:rsid w:val="00936DA8"/>
    <w:rsid w:val="00940583"/>
    <w:rsid w:val="009411CB"/>
    <w:rsid w:val="00941D8E"/>
    <w:rsid w:val="00941E10"/>
    <w:rsid w:val="00942991"/>
    <w:rsid w:val="00942C30"/>
    <w:rsid w:val="00942E44"/>
    <w:rsid w:val="00943193"/>
    <w:rsid w:val="0094400A"/>
    <w:rsid w:val="009452DA"/>
    <w:rsid w:val="009456A6"/>
    <w:rsid w:val="009479B2"/>
    <w:rsid w:val="00950B1E"/>
    <w:rsid w:val="0095135B"/>
    <w:rsid w:val="00951551"/>
    <w:rsid w:val="00951A2A"/>
    <w:rsid w:val="009524FF"/>
    <w:rsid w:val="00952632"/>
    <w:rsid w:val="00953F59"/>
    <w:rsid w:val="009553F0"/>
    <w:rsid w:val="00956C5D"/>
    <w:rsid w:val="00957D0B"/>
    <w:rsid w:val="00960163"/>
    <w:rsid w:val="009618EB"/>
    <w:rsid w:val="00962319"/>
    <w:rsid w:val="009627D2"/>
    <w:rsid w:val="00962D59"/>
    <w:rsid w:val="00962FB0"/>
    <w:rsid w:val="009638CB"/>
    <w:rsid w:val="00964EA5"/>
    <w:rsid w:val="00964EE8"/>
    <w:rsid w:val="00965293"/>
    <w:rsid w:val="00965646"/>
    <w:rsid w:val="00965DEE"/>
    <w:rsid w:val="009666D8"/>
    <w:rsid w:val="00966BA3"/>
    <w:rsid w:val="00972A30"/>
    <w:rsid w:val="00972CEF"/>
    <w:rsid w:val="00973E43"/>
    <w:rsid w:val="00974142"/>
    <w:rsid w:val="0097592B"/>
    <w:rsid w:val="00975ABE"/>
    <w:rsid w:val="00975BB4"/>
    <w:rsid w:val="00976F14"/>
    <w:rsid w:val="0097775E"/>
    <w:rsid w:val="00977FE9"/>
    <w:rsid w:val="0098040E"/>
    <w:rsid w:val="00980656"/>
    <w:rsid w:val="00980A07"/>
    <w:rsid w:val="009811BC"/>
    <w:rsid w:val="00981AC7"/>
    <w:rsid w:val="009832D7"/>
    <w:rsid w:val="00983627"/>
    <w:rsid w:val="00983D5C"/>
    <w:rsid w:val="009841EB"/>
    <w:rsid w:val="0098488B"/>
    <w:rsid w:val="00984A7B"/>
    <w:rsid w:val="00985DE1"/>
    <w:rsid w:val="00990AE6"/>
    <w:rsid w:val="0099206C"/>
    <w:rsid w:val="00994458"/>
    <w:rsid w:val="00995116"/>
    <w:rsid w:val="00995874"/>
    <w:rsid w:val="00995E66"/>
    <w:rsid w:val="00996334"/>
    <w:rsid w:val="009974AC"/>
    <w:rsid w:val="00997EE9"/>
    <w:rsid w:val="009A0199"/>
    <w:rsid w:val="009A0461"/>
    <w:rsid w:val="009A1969"/>
    <w:rsid w:val="009A1EF3"/>
    <w:rsid w:val="009A26B9"/>
    <w:rsid w:val="009A44A1"/>
    <w:rsid w:val="009A482D"/>
    <w:rsid w:val="009A4974"/>
    <w:rsid w:val="009A51EF"/>
    <w:rsid w:val="009A5A03"/>
    <w:rsid w:val="009A740E"/>
    <w:rsid w:val="009B0F16"/>
    <w:rsid w:val="009B23EC"/>
    <w:rsid w:val="009B3382"/>
    <w:rsid w:val="009B3459"/>
    <w:rsid w:val="009B43F0"/>
    <w:rsid w:val="009B582A"/>
    <w:rsid w:val="009B59FD"/>
    <w:rsid w:val="009B6BD0"/>
    <w:rsid w:val="009C056B"/>
    <w:rsid w:val="009C0E87"/>
    <w:rsid w:val="009C1099"/>
    <w:rsid w:val="009C10CF"/>
    <w:rsid w:val="009C20C6"/>
    <w:rsid w:val="009C2CCB"/>
    <w:rsid w:val="009C39AE"/>
    <w:rsid w:val="009C3DF8"/>
    <w:rsid w:val="009D083F"/>
    <w:rsid w:val="009D12F3"/>
    <w:rsid w:val="009D3DA7"/>
    <w:rsid w:val="009D41E8"/>
    <w:rsid w:val="009D49D6"/>
    <w:rsid w:val="009D5CC9"/>
    <w:rsid w:val="009D67A5"/>
    <w:rsid w:val="009D6FE8"/>
    <w:rsid w:val="009E0682"/>
    <w:rsid w:val="009E06D4"/>
    <w:rsid w:val="009E0F9C"/>
    <w:rsid w:val="009E15C2"/>
    <w:rsid w:val="009E218F"/>
    <w:rsid w:val="009E3782"/>
    <w:rsid w:val="009E6813"/>
    <w:rsid w:val="009F05E4"/>
    <w:rsid w:val="009F0BF6"/>
    <w:rsid w:val="009F16B3"/>
    <w:rsid w:val="009F2D0D"/>
    <w:rsid w:val="009F3B78"/>
    <w:rsid w:val="009F4064"/>
    <w:rsid w:val="009F497C"/>
    <w:rsid w:val="009F7461"/>
    <w:rsid w:val="009F7486"/>
    <w:rsid w:val="009F76BB"/>
    <w:rsid w:val="00A00B8E"/>
    <w:rsid w:val="00A00DA2"/>
    <w:rsid w:val="00A03599"/>
    <w:rsid w:val="00A0425F"/>
    <w:rsid w:val="00A05074"/>
    <w:rsid w:val="00A05CC1"/>
    <w:rsid w:val="00A05F44"/>
    <w:rsid w:val="00A07060"/>
    <w:rsid w:val="00A07EA6"/>
    <w:rsid w:val="00A1053C"/>
    <w:rsid w:val="00A10BD5"/>
    <w:rsid w:val="00A10F4B"/>
    <w:rsid w:val="00A11964"/>
    <w:rsid w:val="00A11AB8"/>
    <w:rsid w:val="00A12871"/>
    <w:rsid w:val="00A128E1"/>
    <w:rsid w:val="00A12D63"/>
    <w:rsid w:val="00A12F0E"/>
    <w:rsid w:val="00A12F46"/>
    <w:rsid w:val="00A13334"/>
    <w:rsid w:val="00A14AD5"/>
    <w:rsid w:val="00A14C9F"/>
    <w:rsid w:val="00A150AD"/>
    <w:rsid w:val="00A1511B"/>
    <w:rsid w:val="00A16BD0"/>
    <w:rsid w:val="00A215C3"/>
    <w:rsid w:val="00A2165A"/>
    <w:rsid w:val="00A22269"/>
    <w:rsid w:val="00A22E4D"/>
    <w:rsid w:val="00A22EBD"/>
    <w:rsid w:val="00A24420"/>
    <w:rsid w:val="00A265E4"/>
    <w:rsid w:val="00A30713"/>
    <w:rsid w:val="00A30D31"/>
    <w:rsid w:val="00A31F5C"/>
    <w:rsid w:val="00A31FCA"/>
    <w:rsid w:val="00A32B5B"/>
    <w:rsid w:val="00A3349A"/>
    <w:rsid w:val="00A33C85"/>
    <w:rsid w:val="00A33FFE"/>
    <w:rsid w:val="00A35649"/>
    <w:rsid w:val="00A369AF"/>
    <w:rsid w:val="00A37F4E"/>
    <w:rsid w:val="00A4171C"/>
    <w:rsid w:val="00A42E4B"/>
    <w:rsid w:val="00A430A9"/>
    <w:rsid w:val="00A44024"/>
    <w:rsid w:val="00A442E1"/>
    <w:rsid w:val="00A4456E"/>
    <w:rsid w:val="00A464F7"/>
    <w:rsid w:val="00A464FE"/>
    <w:rsid w:val="00A4692A"/>
    <w:rsid w:val="00A46C62"/>
    <w:rsid w:val="00A4701D"/>
    <w:rsid w:val="00A47D7C"/>
    <w:rsid w:val="00A52108"/>
    <w:rsid w:val="00A536B7"/>
    <w:rsid w:val="00A53A40"/>
    <w:rsid w:val="00A540DA"/>
    <w:rsid w:val="00A5431F"/>
    <w:rsid w:val="00A54BAC"/>
    <w:rsid w:val="00A5549A"/>
    <w:rsid w:val="00A55FC0"/>
    <w:rsid w:val="00A60B8A"/>
    <w:rsid w:val="00A60BA7"/>
    <w:rsid w:val="00A614AE"/>
    <w:rsid w:val="00A6229A"/>
    <w:rsid w:val="00A65665"/>
    <w:rsid w:val="00A66E2C"/>
    <w:rsid w:val="00A718A5"/>
    <w:rsid w:val="00A71D7E"/>
    <w:rsid w:val="00A7289D"/>
    <w:rsid w:val="00A743B5"/>
    <w:rsid w:val="00A7615B"/>
    <w:rsid w:val="00A7768D"/>
    <w:rsid w:val="00A8069E"/>
    <w:rsid w:val="00A8128E"/>
    <w:rsid w:val="00A822C6"/>
    <w:rsid w:val="00A82325"/>
    <w:rsid w:val="00A827F7"/>
    <w:rsid w:val="00A828D9"/>
    <w:rsid w:val="00A82A08"/>
    <w:rsid w:val="00A835C8"/>
    <w:rsid w:val="00A83A7E"/>
    <w:rsid w:val="00A8461F"/>
    <w:rsid w:val="00A849EC"/>
    <w:rsid w:val="00A85B6A"/>
    <w:rsid w:val="00A863E2"/>
    <w:rsid w:val="00A86BDA"/>
    <w:rsid w:val="00A87B37"/>
    <w:rsid w:val="00A87D57"/>
    <w:rsid w:val="00A907BA"/>
    <w:rsid w:val="00A91C17"/>
    <w:rsid w:val="00A92053"/>
    <w:rsid w:val="00A922D6"/>
    <w:rsid w:val="00A93554"/>
    <w:rsid w:val="00A9358C"/>
    <w:rsid w:val="00A93815"/>
    <w:rsid w:val="00A939A0"/>
    <w:rsid w:val="00A95716"/>
    <w:rsid w:val="00A95C6C"/>
    <w:rsid w:val="00A97600"/>
    <w:rsid w:val="00A9772F"/>
    <w:rsid w:val="00A97E45"/>
    <w:rsid w:val="00AA49F7"/>
    <w:rsid w:val="00AA5C01"/>
    <w:rsid w:val="00AA682F"/>
    <w:rsid w:val="00AA68E0"/>
    <w:rsid w:val="00AA701A"/>
    <w:rsid w:val="00AA77C1"/>
    <w:rsid w:val="00AA77E2"/>
    <w:rsid w:val="00AA7B71"/>
    <w:rsid w:val="00AA7FB7"/>
    <w:rsid w:val="00AB11C7"/>
    <w:rsid w:val="00AB1689"/>
    <w:rsid w:val="00AB1D5C"/>
    <w:rsid w:val="00AB2770"/>
    <w:rsid w:val="00AB3B8A"/>
    <w:rsid w:val="00AB3BDD"/>
    <w:rsid w:val="00AB4640"/>
    <w:rsid w:val="00AB50B6"/>
    <w:rsid w:val="00AB6EAC"/>
    <w:rsid w:val="00AC179D"/>
    <w:rsid w:val="00AC2180"/>
    <w:rsid w:val="00AC3868"/>
    <w:rsid w:val="00AC48D8"/>
    <w:rsid w:val="00AC5F6A"/>
    <w:rsid w:val="00AC769E"/>
    <w:rsid w:val="00AD1F62"/>
    <w:rsid w:val="00AD485E"/>
    <w:rsid w:val="00AD4BAD"/>
    <w:rsid w:val="00AD4D5A"/>
    <w:rsid w:val="00AD5869"/>
    <w:rsid w:val="00AD5A54"/>
    <w:rsid w:val="00AD6725"/>
    <w:rsid w:val="00AD681D"/>
    <w:rsid w:val="00AD719F"/>
    <w:rsid w:val="00AD7250"/>
    <w:rsid w:val="00AE00D5"/>
    <w:rsid w:val="00AE0BA2"/>
    <w:rsid w:val="00AE0E5E"/>
    <w:rsid w:val="00AE1338"/>
    <w:rsid w:val="00AE1D62"/>
    <w:rsid w:val="00AE2E8A"/>
    <w:rsid w:val="00AE323F"/>
    <w:rsid w:val="00AE3ED1"/>
    <w:rsid w:val="00AE4A59"/>
    <w:rsid w:val="00AE5414"/>
    <w:rsid w:val="00AE58B5"/>
    <w:rsid w:val="00AE5B26"/>
    <w:rsid w:val="00AE64A9"/>
    <w:rsid w:val="00AE725C"/>
    <w:rsid w:val="00AF037E"/>
    <w:rsid w:val="00AF172D"/>
    <w:rsid w:val="00AF1F07"/>
    <w:rsid w:val="00AF2CAA"/>
    <w:rsid w:val="00AF3038"/>
    <w:rsid w:val="00AF3B1E"/>
    <w:rsid w:val="00AF4583"/>
    <w:rsid w:val="00AF48C0"/>
    <w:rsid w:val="00AF4B5B"/>
    <w:rsid w:val="00AF55E8"/>
    <w:rsid w:val="00AF6B34"/>
    <w:rsid w:val="00AF6D45"/>
    <w:rsid w:val="00AF6DC8"/>
    <w:rsid w:val="00AF72BC"/>
    <w:rsid w:val="00AF741E"/>
    <w:rsid w:val="00B00742"/>
    <w:rsid w:val="00B011DA"/>
    <w:rsid w:val="00B01CA6"/>
    <w:rsid w:val="00B0202D"/>
    <w:rsid w:val="00B02B1E"/>
    <w:rsid w:val="00B02F64"/>
    <w:rsid w:val="00B0322B"/>
    <w:rsid w:val="00B03476"/>
    <w:rsid w:val="00B04A92"/>
    <w:rsid w:val="00B05E48"/>
    <w:rsid w:val="00B06300"/>
    <w:rsid w:val="00B066D4"/>
    <w:rsid w:val="00B07BCC"/>
    <w:rsid w:val="00B10C1F"/>
    <w:rsid w:val="00B116B9"/>
    <w:rsid w:val="00B1650D"/>
    <w:rsid w:val="00B21773"/>
    <w:rsid w:val="00B217A1"/>
    <w:rsid w:val="00B22DA4"/>
    <w:rsid w:val="00B235EC"/>
    <w:rsid w:val="00B23B0E"/>
    <w:rsid w:val="00B241F7"/>
    <w:rsid w:val="00B25742"/>
    <w:rsid w:val="00B304F1"/>
    <w:rsid w:val="00B30F86"/>
    <w:rsid w:val="00B3240C"/>
    <w:rsid w:val="00B331A9"/>
    <w:rsid w:val="00B35319"/>
    <w:rsid w:val="00B361FE"/>
    <w:rsid w:val="00B37BAC"/>
    <w:rsid w:val="00B4094F"/>
    <w:rsid w:val="00B40EBF"/>
    <w:rsid w:val="00B41058"/>
    <w:rsid w:val="00B418A0"/>
    <w:rsid w:val="00B41BD3"/>
    <w:rsid w:val="00B421BC"/>
    <w:rsid w:val="00B42CBE"/>
    <w:rsid w:val="00B42EF3"/>
    <w:rsid w:val="00B4330C"/>
    <w:rsid w:val="00B44501"/>
    <w:rsid w:val="00B450F9"/>
    <w:rsid w:val="00B451AB"/>
    <w:rsid w:val="00B45374"/>
    <w:rsid w:val="00B46864"/>
    <w:rsid w:val="00B474E1"/>
    <w:rsid w:val="00B50334"/>
    <w:rsid w:val="00B51ADF"/>
    <w:rsid w:val="00B51D92"/>
    <w:rsid w:val="00B532C3"/>
    <w:rsid w:val="00B55CE4"/>
    <w:rsid w:val="00B5604B"/>
    <w:rsid w:val="00B5655F"/>
    <w:rsid w:val="00B5760B"/>
    <w:rsid w:val="00B57E7D"/>
    <w:rsid w:val="00B60CEB"/>
    <w:rsid w:val="00B621AC"/>
    <w:rsid w:val="00B624A5"/>
    <w:rsid w:val="00B636A4"/>
    <w:rsid w:val="00B6391E"/>
    <w:rsid w:val="00B63C46"/>
    <w:rsid w:val="00B63CC6"/>
    <w:rsid w:val="00B63DBD"/>
    <w:rsid w:val="00B63E27"/>
    <w:rsid w:val="00B6550B"/>
    <w:rsid w:val="00B65857"/>
    <w:rsid w:val="00B65BB9"/>
    <w:rsid w:val="00B70898"/>
    <w:rsid w:val="00B7251F"/>
    <w:rsid w:val="00B7253E"/>
    <w:rsid w:val="00B72FBA"/>
    <w:rsid w:val="00B73E02"/>
    <w:rsid w:val="00B750B0"/>
    <w:rsid w:val="00B7780B"/>
    <w:rsid w:val="00B77FC2"/>
    <w:rsid w:val="00B81306"/>
    <w:rsid w:val="00B815DA"/>
    <w:rsid w:val="00B81A05"/>
    <w:rsid w:val="00B83E63"/>
    <w:rsid w:val="00B84F12"/>
    <w:rsid w:val="00B852B8"/>
    <w:rsid w:val="00B86DE8"/>
    <w:rsid w:val="00B8786B"/>
    <w:rsid w:val="00B91530"/>
    <w:rsid w:val="00B91B54"/>
    <w:rsid w:val="00B91E48"/>
    <w:rsid w:val="00B92108"/>
    <w:rsid w:val="00B9249F"/>
    <w:rsid w:val="00B926B9"/>
    <w:rsid w:val="00B940E0"/>
    <w:rsid w:val="00B94CD7"/>
    <w:rsid w:val="00B95E66"/>
    <w:rsid w:val="00B96665"/>
    <w:rsid w:val="00B96A93"/>
    <w:rsid w:val="00B96E20"/>
    <w:rsid w:val="00BA0940"/>
    <w:rsid w:val="00BA33A9"/>
    <w:rsid w:val="00BA7519"/>
    <w:rsid w:val="00BB12CE"/>
    <w:rsid w:val="00BB1AE6"/>
    <w:rsid w:val="00BB2192"/>
    <w:rsid w:val="00BB2A90"/>
    <w:rsid w:val="00BB3209"/>
    <w:rsid w:val="00BB38BB"/>
    <w:rsid w:val="00BB4086"/>
    <w:rsid w:val="00BB5177"/>
    <w:rsid w:val="00BB5BB6"/>
    <w:rsid w:val="00BB6661"/>
    <w:rsid w:val="00BB747F"/>
    <w:rsid w:val="00BC1742"/>
    <w:rsid w:val="00BC31FC"/>
    <w:rsid w:val="00BC4829"/>
    <w:rsid w:val="00BC68E1"/>
    <w:rsid w:val="00BC6ABE"/>
    <w:rsid w:val="00BC6E00"/>
    <w:rsid w:val="00BD04C7"/>
    <w:rsid w:val="00BD05EF"/>
    <w:rsid w:val="00BD1C8A"/>
    <w:rsid w:val="00BD5387"/>
    <w:rsid w:val="00BD575C"/>
    <w:rsid w:val="00BD5E77"/>
    <w:rsid w:val="00BD78D8"/>
    <w:rsid w:val="00BE02D5"/>
    <w:rsid w:val="00BE1566"/>
    <w:rsid w:val="00BE15BB"/>
    <w:rsid w:val="00BE1A65"/>
    <w:rsid w:val="00BE22C5"/>
    <w:rsid w:val="00BE2686"/>
    <w:rsid w:val="00BE2C18"/>
    <w:rsid w:val="00BE43F9"/>
    <w:rsid w:val="00BE6082"/>
    <w:rsid w:val="00BF2161"/>
    <w:rsid w:val="00BF327E"/>
    <w:rsid w:val="00BF4D30"/>
    <w:rsid w:val="00BF5234"/>
    <w:rsid w:val="00BF66C0"/>
    <w:rsid w:val="00BF7653"/>
    <w:rsid w:val="00BF7DE4"/>
    <w:rsid w:val="00BF7E4B"/>
    <w:rsid w:val="00C01E58"/>
    <w:rsid w:val="00C02007"/>
    <w:rsid w:val="00C020A1"/>
    <w:rsid w:val="00C027F3"/>
    <w:rsid w:val="00C02EF2"/>
    <w:rsid w:val="00C0353D"/>
    <w:rsid w:val="00C03A7B"/>
    <w:rsid w:val="00C04437"/>
    <w:rsid w:val="00C06F3A"/>
    <w:rsid w:val="00C0726C"/>
    <w:rsid w:val="00C07E37"/>
    <w:rsid w:val="00C11E81"/>
    <w:rsid w:val="00C11F9B"/>
    <w:rsid w:val="00C12591"/>
    <w:rsid w:val="00C1344A"/>
    <w:rsid w:val="00C142EB"/>
    <w:rsid w:val="00C16558"/>
    <w:rsid w:val="00C20324"/>
    <w:rsid w:val="00C21E95"/>
    <w:rsid w:val="00C23182"/>
    <w:rsid w:val="00C24640"/>
    <w:rsid w:val="00C3044B"/>
    <w:rsid w:val="00C30A51"/>
    <w:rsid w:val="00C320CB"/>
    <w:rsid w:val="00C3510E"/>
    <w:rsid w:val="00C374E4"/>
    <w:rsid w:val="00C41737"/>
    <w:rsid w:val="00C41ADA"/>
    <w:rsid w:val="00C42190"/>
    <w:rsid w:val="00C42718"/>
    <w:rsid w:val="00C43330"/>
    <w:rsid w:val="00C43443"/>
    <w:rsid w:val="00C4447C"/>
    <w:rsid w:val="00C45597"/>
    <w:rsid w:val="00C45F36"/>
    <w:rsid w:val="00C46977"/>
    <w:rsid w:val="00C472DB"/>
    <w:rsid w:val="00C47EC4"/>
    <w:rsid w:val="00C47FD1"/>
    <w:rsid w:val="00C5053E"/>
    <w:rsid w:val="00C50A06"/>
    <w:rsid w:val="00C5172A"/>
    <w:rsid w:val="00C52920"/>
    <w:rsid w:val="00C541D4"/>
    <w:rsid w:val="00C54AA4"/>
    <w:rsid w:val="00C61C31"/>
    <w:rsid w:val="00C61F1E"/>
    <w:rsid w:val="00C61F98"/>
    <w:rsid w:val="00C6573C"/>
    <w:rsid w:val="00C65E20"/>
    <w:rsid w:val="00C66997"/>
    <w:rsid w:val="00C6702E"/>
    <w:rsid w:val="00C6751F"/>
    <w:rsid w:val="00C70575"/>
    <w:rsid w:val="00C707E5"/>
    <w:rsid w:val="00C72563"/>
    <w:rsid w:val="00C72973"/>
    <w:rsid w:val="00C7327B"/>
    <w:rsid w:val="00C735C1"/>
    <w:rsid w:val="00C74F1D"/>
    <w:rsid w:val="00C76105"/>
    <w:rsid w:val="00C76590"/>
    <w:rsid w:val="00C80E2E"/>
    <w:rsid w:val="00C82EC1"/>
    <w:rsid w:val="00C83D4C"/>
    <w:rsid w:val="00C83E70"/>
    <w:rsid w:val="00C85200"/>
    <w:rsid w:val="00C853F0"/>
    <w:rsid w:val="00C86FE7"/>
    <w:rsid w:val="00C8709A"/>
    <w:rsid w:val="00C907C0"/>
    <w:rsid w:val="00C92285"/>
    <w:rsid w:val="00C92414"/>
    <w:rsid w:val="00C93980"/>
    <w:rsid w:val="00C9411B"/>
    <w:rsid w:val="00C94685"/>
    <w:rsid w:val="00C95908"/>
    <w:rsid w:val="00C96229"/>
    <w:rsid w:val="00C96251"/>
    <w:rsid w:val="00C96646"/>
    <w:rsid w:val="00C966FC"/>
    <w:rsid w:val="00CA1603"/>
    <w:rsid w:val="00CA1ADF"/>
    <w:rsid w:val="00CA21CF"/>
    <w:rsid w:val="00CA2257"/>
    <w:rsid w:val="00CA2264"/>
    <w:rsid w:val="00CA2450"/>
    <w:rsid w:val="00CA35E2"/>
    <w:rsid w:val="00CA4BE1"/>
    <w:rsid w:val="00CA6DB9"/>
    <w:rsid w:val="00CA7389"/>
    <w:rsid w:val="00CA7C65"/>
    <w:rsid w:val="00CB0381"/>
    <w:rsid w:val="00CB09E8"/>
    <w:rsid w:val="00CB0F41"/>
    <w:rsid w:val="00CB1871"/>
    <w:rsid w:val="00CB3284"/>
    <w:rsid w:val="00CB5050"/>
    <w:rsid w:val="00CB541C"/>
    <w:rsid w:val="00CB6127"/>
    <w:rsid w:val="00CB64C9"/>
    <w:rsid w:val="00CC11D0"/>
    <w:rsid w:val="00CC20CE"/>
    <w:rsid w:val="00CC2A3D"/>
    <w:rsid w:val="00CC2A8F"/>
    <w:rsid w:val="00CC2BE9"/>
    <w:rsid w:val="00CC2F8E"/>
    <w:rsid w:val="00CC3A68"/>
    <w:rsid w:val="00CC5D11"/>
    <w:rsid w:val="00CC6081"/>
    <w:rsid w:val="00CC6363"/>
    <w:rsid w:val="00CC73A8"/>
    <w:rsid w:val="00CC772A"/>
    <w:rsid w:val="00CC7DFB"/>
    <w:rsid w:val="00CD0198"/>
    <w:rsid w:val="00CD0BF7"/>
    <w:rsid w:val="00CD146C"/>
    <w:rsid w:val="00CD1556"/>
    <w:rsid w:val="00CD40CF"/>
    <w:rsid w:val="00CD4DDB"/>
    <w:rsid w:val="00CD54F3"/>
    <w:rsid w:val="00CD60F1"/>
    <w:rsid w:val="00CD671A"/>
    <w:rsid w:val="00CD6918"/>
    <w:rsid w:val="00CD7C32"/>
    <w:rsid w:val="00CE18A2"/>
    <w:rsid w:val="00CE1F9A"/>
    <w:rsid w:val="00CE20E0"/>
    <w:rsid w:val="00CE398A"/>
    <w:rsid w:val="00CE410E"/>
    <w:rsid w:val="00CE496C"/>
    <w:rsid w:val="00CE5070"/>
    <w:rsid w:val="00CE6EF1"/>
    <w:rsid w:val="00CF0409"/>
    <w:rsid w:val="00CF04A5"/>
    <w:rsid w:val="00CF0E7F"/>
    <w:rsid w:val="00CF0EDD"/>
    <w:rsid w:val="00CF0F5A"/>
    <w:rsid w:val="00CF27A7"/>
    <w:rsid w:val="00CF65BB"/>
    <w:rsid w:val="00CF6C7E"/>
    <w:rsid w:val="00CF739D"/>
    <w:rsid w:val="00CF7AC4"/>
    <w:rsid w:val="00D001CF"/>
    <w:rsid w:val="00D01496"/>
    <w:rsid w:val="00D01FC2"/>
    <w:rsid w:val="00D02148"/>
    <w:rsid w:val="00D024DA"/>
    <w:rsid w:val="00D03398"/>
    <w:rsid w:val="00D052D8"/>
    <w:rsid w:val="00D052E2"/>
    <w:rsid w:val="00D056AE"/>
    <w:rsid w:val="00D059CE"/>
    <w:rsid w:val="00D05DFD"/>
    <w:rsid w:val="00D06DC0"/>
    <w:rsid w:val="00D0768E"/>
    <w:rsid w:val="00D101DE"/>
    <w:rsid w:val="00D10BB0"/>
    <w:rsid w:val="00D10BC5"/>
    <w:rsid w:val="00D12EC6"/>
    <w:rsid w:val="00D13B9C"/>
    <w:rsid w:val="00D155A5"/>
    <w:rsid w:val="00D1574C"/>
    <w:rsid w:val="00D1658C"/>
    <w:rsid w:val="00D17C22"/>
    <w:rsid w:val="00D22136"/>
    <w:rsid w:val="00D2253B"/>
    <w:rsid w:val="00D2260E"/>
    <w:rsid w:val="00D23D80"/>
    <w:rsid w:val="00D27531"/>
    <w:rsid w:val="00D309D2"/>
    <w:rsid w:val="00D30E7D"/>
    <w:rsid w:val="00D32382"/>
    <w:rsid w:val="00D32F98"/>
    <w:rsid w:val="00D345BF"/>
    <w:rsid w:val="00D372C0"/>
    <w:rsid w:val="00D375FF"/>
    <w:rsid w:val="00D40F0D"/>
    <w:rsid w:val="00D41803"/>
    <w:rsid w:val="00D41D40"/>
    <w:rsid w:val="00D425ED"/>
    <w:rsid w:val="00D42D00"/>
    <w:rsid w:val="00D4302F"/>
    <w:rsid w:val="00D4319E"/>
    <w:rsid w:val="00D440F0"/>
    <w:rsid w:val="00D44143"/>
    <w:rsid w:val="00D45410"/>
    <w:rsid w:val="00D46175"/>
    <w:rsid w:val="00D47619"/>
    <w:rsid w:val="00D501DA"/>
    <w:rsid w:val="00D51DAA"/>
    <w:rsid w:val="00D53F0C"/>
    <w:rsid w:val="00D55990"/>
    <w:rsid w:val="00D56759"/>
    <w:rsid w:val="00D56C43"/>
    <w:rsid w:val="00D602B6"/>
    <w:rsid w:val="00D630D9"/>
    <w:rsid w:val="00D6329E"/>
    <w:rsid w:val="00D65831"/>
    <w:rsid w:val="00D65E91"/>
    <w:rsid w:val="00D67005"/>
    <w:rsid w:val="00D67F6D"/>
    <w:rsid w:val="00D7011F"/>
    <w:rsid w:val="00D70731"/>
    <w:rsid w:val="00D70C48"/>
    <w:rsid w:val="00D715D4"/>
    <w:rsid w:val="00D719B7"/>
    <w:rsid w:val="00D732F6"/>
    <w:rsid w:val="00D74927"/>
    <w:rsid w:val="00D76336"/>
    <w:rsid w:val="00D76508"/>
    <w:rsid w:val="00D76A3D"/>
    <w:rsid w:val="00D76ACD"/>
    <w:rsid w:val="00D76CCC"/>
    <w:rsid w:val="00D80AD2"/>
    <w:rsid w:val="00D82388"/>
    <w:rsid w:val="00D82D7A"/>
    <w:rsid w:val="00D83496"/>
    <w:rsid w:val="00D848A5"/>
    <w:rsid w:val="00D87057"/>
    <w:rsid w:val="00D87B21"/>
    <w:rsid w:val="00D904D7"/>
    <w:rsid w:val="00D92ADF"/>
    <w:rsid w:val="00D93D30"/>
    <w:rsid w:val="00D944AE"/>
    <w:rsid w:val="00D958EB"/>
    <w:rsid w:val="00D964E6"/>
    <w:rsid w:val="00D97D78"/>
    <w:rsid w:val="00DA0AD9"/>
    <w:rsid w:val="00DA0FBD"/>
    <w:rsid w:val="00DA12BB"/>
    <w:rsid w:val="00DA13FB"/>
    <w:rsid w:val="00DA16D8"/>
    <w:rsid w:val="00DA2B2D"/>
    <w:rsid w:val="00DA4801"/>
    <w:rsid w:val="00DA66CC"/>
    <w:rsid w:val="00DA6B1A"/>
    <w:rsid w:val="00DA779E"/>
    <w:rsid w:val="00DA7AC8"/>
    <w:rsid w:val="00DB02E3"/>
    <w:rsid w:val="00DB079C"/>
    <w:rsid w:val="00DB09E0"/>
    <w:rsid w:val="00DB1F04"/>
    <w:rsid w:val="00DB20A5"/>
    <w:rsid w:val="00DB26D9"/>
    <w:rsid w:val="00DB30BA"/>
    <w:rsid w:val="00DB6BB2"/>
    <w:rsid w:val="00DC19E4"/>
    <w:rsid w:val="00DC2D49"/>
    <w:rsid w:val="00DC5E7D"/>
    <w:rsid w:val="00DC719E"/>
    <w:rsid w:val="00DD061C"/>
    <w:rsid w:val="00DD06FC"/>
    <w:rsid w:val="00DD0DA7"/>
    <w:rsid w:val="00DD1237"/>
    <w:rsid w:val="00DD2278"/>
    <w:rsid w:val="00DD233B"/>
    <w:rsid w:val="00DD404D"/>
    <w:rsid w:val="00DD5704"/>
    <w:rsid w:val="00DD7070"/>
    <w:rsid w:val="00DD7C38"/>
    <w:rsid w:val="00DE0262"/>
    <w:rsid w:val="00DE1F42"/>
    <w:rsid w:val="00DE20C2"/>
    <w:rsid w:val="00DE2281"/>
    <w:rsid w:val="00DE3DCB"/>
    <w:rsid w:val="00DE473D"/>
    <w:rsid w:val="00DE53CC"/>
    <w:rsid w:val="00DE5B71"/>
    <w:rsid w:val="00DE6889"/>
    <w:rsid w:val="00DE6E90"/>
    <w:rsid w:val="00DE6F86"/>
    <w:rsid w:val="00DE733D"/>
    <w:rsid w:val="00DE7A6F"/>
    <w:rsid w:val="00DF3A34"/>
    <w:rsid w:val="00DF4FC3"/>
    <w:rsid w:val="00DF7582"/>
    <w:rsid w:val="00E03D92"/>
    <w:rsid w:val="00E047CD"/>
    <w:rsid w:val="00E04B6E"/>
    <w:rsid w:val="00E04E6C"/>
    <w:rsid w:val="00E059FA"/>
    <w:rsid w:val="00E06788"/>
    <w:rsid w:val="00E0684C"/>
    <w:rsid w:val="00E06F90"/>
    <w:rsid w:val="00E06FF5"/>
    <w:rsid w:val="00E107A6"/>
    <w:rsid w:val="00E13CED"/>
    <w:rsid w:val="00E144A2"/>
    <w:rsid w:val="00E150E9"/>
    <w:rsid w:val="00E150F0"/>
    <w:rsid w:val="00E1538E"/>
    <w:rsid w:val="00E153D2"/>
    <w:rsid w:val="00E162A6"/>
    <w:rsid w:val="00E162C3"/>
    <w:rsid w:val="00E16531"/>
    <w:rsid w:val="00E20F41"/>
    <w:rsid w:val="00E222CC"/>
    <w:rsid w:val="00E22FA9"/>
    <w:rsid w:val="00E2339C"/>
    <w:rsid w:val="00E23AC2"/>
    <w:rsid w:val="00E25051"/>
    <w:rsid w:val="00E257FF"/>
    <w:rsid w:val="00E25A5C"/>
    <w:rsid w:val="00E27DC9"/>
    <w:rsid w:val="00E3059A"/>
    <w:rsid w:val="00E31530"/>
    <w:rsid w:val="00E31C61"/>
    <w:rsid w:val="00E331BE"/>
    <w:rsid w:val="00E33C27"/>
    <w:rsid w:val="00E34678"/>
    <w:rsid w:val="00E34882"/>
    <w:rsid w:val="00E35267"/>
    <w:rsid w:val="00E353F3"/>
    <w:rsid w:val="00E3629F"/>
    <w:rsid w:val="00E363FE"/>
    <w:rsid w:val="00E36DCA"/>
    <w:rsid w:val="00E372FE"/>
    <w:rsid w:val="00E43306"/>
    <w:rsid w:val="00E436D1"/>
    <w:rsid w:val="00E43A5D"/>
    <w:rsid w:val="00E43B48"/>
    <w:rsid w:val="00E447C7"/>
    <w:rsid w:val="00E45DEA"/>
    <w:rsid w:val="00E460F1"/>
    <w:rsid w:val="00E4634D"/>
    <w:rsid w:val="00E47226"/>
    <w:rsid w:val="00E473D8"/>
    <w:rsid w:val="00E47893"/>
    <w:rsid w:val="00E47A86"/>
    <w:rsid w:val="00E50366"/>
    <w:rsid w:val="00E51F0C"/>
    <w:rsid w:val="00E53C5D"/>
    <w:rsid w:val="00E5531B"/>
    <w:rsid w:val="00E55602"/>
    <w:rsid w:val="00E55BDE"/>
    <w:rsid w:val="00E562E9"/>
    <w:rsid w:val="00E5754B"/>
    <w:rsid w:val="00E61056"/>
    <w:rsid w:val="00E61194"/>
    <w:rsid w:val="00E65046"/>
    <w:rsid w:val="00E66063"/>
    <w:rsid w:val="00E662BB"/>
    <w:rsid w:val="00E70F37"/>
    <w:rsid w:val="00E74F2E"/>
    <w:rsid w:val="00E7542F"/>
    <w:rsid w:val="00E75A27"/>
    <w:rsid w:val="00E77012"/>
    <w:rsid w:val="00E776BE"/>
    <w:rsid w:val="00E77B21"/>
    <w:rsid w:val="00E81EF8"/>
    <w:rsid w:val="00E83559"/>
    <w:rsid w:val="00E8381E"/>
    <w:rsid w:val="00E84F4D"/>
    <w:rsid w:val="00E85058"/>
    <w:rsid w:val="00E854CF"/>
    <w:rsid w:val="00E85877"/>
    <w:rsid w:val="00E85E8A"/>
    <w:rsid w:val="00E85E9D"/>
    <w:rsid w:val="00E86963"/>
    <w:rsid w:val="00E90604"/>
    <w:rsid w:val="00E911CC"/>
    <w:rsid w:val="00E91AF1"/>
    <w:rsid w:val="00E97B12"/>
    <w:rsid w:val="00EA041D"/>
    <w:rsid w:val="00EA11B7"/>
    <w:rsid w:val="00EA2ED4"/>
    <w:rsid w:val="00EA30D0"/>
    <w:rsid w:val="00EA4AC7"/>
    <w:rsid w:val="00EA5F4E"/>
    <w:rsid w:val="00EA6014"/>
    <w:rsid w:val="00EB00E6"/>
    <w:rsid w:val="00EB037F"/>
    <w:rsid w:val="00EB2B48"/>
    <w:rsid w:val="00EB2BB6"/>
    <w:rsid w:val="00EB324C"/>
    <w:rsid w:val="00EB3409"/>
    <w:rsid w:val="00EB35FB"/>
    <w:rsid w:val="00EB44F2"/>
    <w:rsid w:val="00EB5ED0"/>
    <w:rsid w:val="00EB6589"/>
    <w:rsid w:val="00EB6C25"/>
    <w:rsid w:val="00EB6F92"/>
    <w:rsid w:val="00EC0D38"/>
    <w:rsid w:val="00EC49CB"/>
    <w:rsid w:val="00EC6B16"/>
    <w:rsid w:val="00EC7E51"/>
    <w:rsid w:val="00ED018E"/>
    <w:rsid w:val="00ED07F4"/>
    <w:rsid w:val="00ED2711"/>
    <w:rsid w:val="00ED2C3D"/>
    <w:rsid w:val="00ED315D"/>
    <w:rsid w:val="00ED5335"/>
    <w:rsid w:val="00ED54E5"/>
    <w:rsid w:val="00ED561D"/>
    <w:rsid w:val="00ED5BAA"/>
    <w:rsid w:val="00ED61B2"/>
    <w:rsid w:val="00ED68C7"/>
    <w:rsid w:val="00ED729F"/>
    <w:rsid w:val="00EE0DB3"/>
    <w:rsid w:val="00EE0FC9"/>
    <w:rsid w:val="00EE102E"/>
    <w:rsid w:val="00EE2C53"/>
    <w:rsid w:val="00EE2DE9"/>
    <w:rsid w:val="00EE433F"/>
    <w:rsid w:val="00EE7469"/>
    <w:rsid w:val="00EF0FFF"/>
    <w:rsid w:val="00EF376C"/>
    <w:rsid w:val="00EF5159"/>
    <w:rsid w:val="00EF5FFB"/>
    <w:rsid w:val="00EF6F0D"/>
    <w:rsid w:val="00EF70C5"/>
    <w:rsid w:val="00F01F62"/>
    <w:rsid w:val="00F02566"/>
    <w:rsid w:val="00F03C94"/>
    <w:rsid w:val="00F03EC1"/>
    <w:rsid w:val="00F0545B"/>
    <w:rsid w:val="00F070BC"/>
    <w:rsid w:val="00F0714B"/>
    <w:rsid w:val="00F10FB4"/>
    <w:rsid w:val="00F1105E"/>
    <w:rsid w:val="00F11234"/>
    <w:rsid w:val="00F12091"/>
    <w:rsid w:val="00F138A8"/>
    <w:rsid w:val="00F13EF4"/>
    <w:rsid w:val="00F14883"/>
    <w:rsid w:val="00F14D4C"/>
    <w:rsid w:val="00F152A6"/>
    <w:rsid w:val="00F15BFB"/>
    <w:rsid w:val="00F16D89"/>
    <w:rsid w:val="00F20019"/>
    <w:rsid w:val="00F20DF7"/>
    <w:rsid w:val="00F219A3"/>
    <w:rsid w:val="00F21E34"/>
    <w:rsid w:val="00F22A0E"/>
    <w:rsid w:val="00F2430E"/>
    <w:rsid w:val="00F246DE"/>
    <w:rsid w:val="00F24F22"/>
    <w:rsid w:val="00F25830"/>
    <w:rsid w:val="00F25B1E"/>
    <w:rsid w:val="00F25D25"/>
    <w:rsid w:val="00F265A7"/>
    <w:rsid w:val="00F26D40"/>
    <w:rsid w:val="00F27C74"/>
    <w:rsid w:val="00F27E1E"/>
    <w:rsid w:val="00F30970"/>
    <w:rsid w:val="00F3175E"/>
    <w:rsid w:val="00F32DB0"/>
    <w:rsid w:val="00F334FA"/>
    <w:rsid w:val="00F339B7"/>
    <w:rsid w:val="00F33BD3"/>
    <w:rsid w:val="00F36404"/>
    <w:rsid w:val="00F367D5"/>
    <w:rsid w:val="00F37C45"/>
    <w:rsid w:val="00F4000F"/>
    <w:rsid w:val="00F410E0"/>
    <w:rsid w:val="00F4135C"/>
    <w:rsid w:val="00F42889"/>
    <w:rsid w:val="00F44063"/>
    <w:rsid w:val="00F44735"/>
    <w:rsid w:val="00F45139"/>
    <w:rsid w:val="00F474E6"/>
    <w:rsid w:val="00F478C3"/>
    <w:rsid w:val="00F50D49"/>
    <w:rsid w:val="00F50EAD"/>
    <w:rsid w:val="00F51435"/>
    <w:rsid w:val="00F5150F"/>
    <w:rsid w:val="00F527C8"/>
    <w:rsid w:val="00F53895"/>
    <w:rsid w:val="00F54015"/>
    <w:rsid w:val="00F574DF"/>
    <w:rsid w:val="00F57ABF"/>
    <w:rsid w:val="00F57D0A"/>
    <w:rsid w:val="00F60279"/>
    <w:rsid w:val="00F60CE4"/>
    <w:rsid w:val="00F61799"/>
    <w:rsid w:val="00F61BD3"/>
    <w:rsid w:val="00F62007"/>
    <w:rsid w:val="00F6286E"/>
    <w:rsid w:val="00F628E7"/>
    <w:rsid w:val="00F645A9"/>
    <w:rsid w:val="00F664DF"/>
    <w:rsid w:val="00F66DDF"/>
    <w:rsid w:val="00F66E6F"/>
    <w:rsid w:val="00F67325"/>
    <w:rsid w:val="00F67344"/>
    <w:rsid w:val="00F67730"/>
    <w:rsid w:val="00F71B73"/>
    <w:rsid w:val="00F73414"/>
    <w:rsid w:val="00F75626"/>
    <w:rsid w:val="00F7568E"/>
    <w:rsid w:val="00F75A2E"/>
    <w:rsid w:val="00F75C14"/>
    <w:rsid w:val="00F831F1"/>
    <w:rsid w:val="00F840D8"/>
    <w:rsid w:val="00F843FD"/>
    <w:rsid w:val="00F8457A"/>
    <w:rsid w:val="00F84E90"/>
    <w:rsid w:val="00F854FF"/>
    <w:rsid w:val="00F85E22"/>
    <w:rsid w:val="00F860F8"/>
    <w:rsid w:val="00F86D1B"/>
    <w:rsid w:val="00F92D27"/>
    <w:rsid w:val="00F93264"/>
    <w:rsid w:val="00F93322"/>
    <w:rsid w:val="00F93767"/>
    <w:rsid w:val="00F93F1E"/>
    <w:rsid w:val="00F97DF0"/>
    <w:rsid w:val="00FA0E47"/>
    <w:rsid w:val="00FA223E"/>
    <w:rsid w:val="00FA2F55"/>
    <w:rsid w:val="00FA499B"/>
    <w:rsid w:val="00FA57E1"/>
    <w:rsid w:val="00FA6098"/>
    <w:rsid w:val="00FA7128"/>
    <w:rsid w:val="00FA7A4A"/>
    <w:rsid w:val="00FB1082"/>
    <w:rsid w:val="00FB191B"/>
    <w:rsid w:val="00FB1AF2"/>
    <w:rsid w:val="00FB2B63"/>
    <w:rsid w:val="00FB3199"/>
    <w:rsid w:val="00FB7371"/>
    <w:rsid w:val="00FC0696"/>
    <w:rsid w:val="00FC0E06"/>
    <w:rsid w:val="00FC18D6"/>
    <w:rsid w:val="00FC3C95"/>
    <w:rsid w:val="00FC4933"/>
    <w:rsid w:val="00FC5478"/>
    <w:rsid w:val="00FC5629"/>
    <w:rsid w:val="00FC5CA0"/>
    <w:rsid w:val="00FC61DC"/>
    <w:rsid w:val="00FC6949"/>
    <w:rsid w:val="00FC7419"/>
    <w:rsid w:val="00FC7B2E"/>
    <w:rsid w:val="00FC7E02"/>
    <w:rsid w:val="00FD0308"/>
    <w:rsid w:val="00FD06FA"/>
    <w:rsid w:val="00FD0C14"/>
    <w:rsid w:val="00FD167C"/>
    <w:rsid w:val="00FD17BB"/>
    <w:rsid w:val="00FD2EE7"/>
    <w:rsid w:val="00FD4791"/>
    <w:rsid w:val="00FD48E4"/>
    <w:rsid w:val="00FD4A10"/>
    <w:rsid w:val="00FD4BCA"/>
    <w:rsid w:val="00FD52AC"/>
    <w:rsid w:val="00FD5BAA"/>
    <w:rsid w:val="00FE1747"/>
    <w:rsid w:val="00FE20EE"/>
    <w:rsid w:val="00FE2EC1"/>
    <w:rsid w:val="00FE3937"/>
    <w:rsid w:val="00FE3BA0"/>
    <w:rsid w:val="00FE464D"/>
    <w:rsid w:val="00FE46B3"/>
    <w:rsid w:val="00FE4AEE"/>
    <w:rsid w:val="00FE5238"/>
    <w:rsid w:val="00FE526D"/>
    <w:rsid w:val="00FE6020"/>
    <w:rsid w:val="00FE7E50"/>
    <w:rsid w:val="00FE7E9C"/>
    <w:rsid w:val="00FF0E9F"/>
    <w:rsid w:val="00FF1085"/>
    <w:rsid w:val="00FF292F"/>
    <w:rsid w:val="00FF353C"/>
    <w:rsid w:val="00FF3D90"/>
    <w:rsid w:val="00FF4AC5"/>
    <w:rsid w:val="00FF611D"/>
    <w:rsid w:val="00FF68CE"/>
    <w:rsid w:val="00FF6EB3"/>
    <w:rsid w:val="00FF736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35C1"/>
    <w:pPr>
      <w:keepNext/>
      <w:suppressAutoHyphens/>
      <w:jc w:val="both"/>
    </w:pPr>
    <w:rPr>
      <w:sz w:val="18"/>
      <w:lang w:eastAsia="ar-SA"/>
    </w:rPr>
  </w:style>
  <w:style w:type="paragraph" w:styleId="Titolo1">
    <w:name w:val="heading 1"/>
    <w:basedOn w:val="Normale"/>
    <w:next w:val="Normale"/>
    <w:link w:val="Titolo1Carattere"/>
    <w:uiPriority w:val="9"/>
    <w:qFormat/>
    <w:rsid w:val="00C735C1"/>
    <w:pPr>
      <w:widowControl w:val="0"/>
      <w:numPr>
        <w:numId w:val="9"/>
      </w:numPr>
      <w:jc w:val="center"/>
      <w:outlineLvl w:val="0"/>
    </w:pPr>
    <w:rPr>
      <w:b/>
    </w:rPr>
  </w:style>
  <w:style w:type="paragraph" w:styleId="Titolo2">
    <w:name w:val="heading 2"/>
    <w:basedOn w:val="Normale"/>
    <w:next w:val="Normale"/>
    <w:link w:val="Titolo2Carattere"/>
    <w:qFormat/>
    <w:rsid w:val="00C735C1"/>
    <w:pPr>
      <w:keepNext w:val="0"/>
      <w:widowControl w:val="0"/>
      <w:jc w:val="left"/>
      <w:outlineLvl w:val="1"/>
    </w:pPr>
    <w:rPr>
      <w:b/>
      <w:i/>
    </w:rPr>
  </w:style>
  <w:style w:type="paragraph" w:styleId="Titolo3">
    <w:name w:val="heading 3"/>
    <w:basedOn w:val="Normale"/>
    <w:next w:val="Normale"/>
    <w:link w:val="Titolo3Carattere"/>
    <w:qFormat/>
    <w:rsid w:val="00C735C1"/>
    <w:pPr>
      <w:keepNext w:val="0"/>
      <w:widowControl w:val="0"/>
      <w:jc w:val="left"/>
      <w:outlineLvl w:val="2"/>
    </w:pPr>
    <w:rPr>
      <w:i/>
    </w:rPr>
  </w:style>
  <w:style w:type="paragraph" w:styleId="Titolo4">
    <w:name w:val="heading 4"/>
    <w:basedOn w:val="Normale"/>
    <w:next w:val="Normale"/>
    <w:link w:val="Titolo4Carattere"/>
    <w:uiPriority w:val="9"/>
    <w:qFormat/>
    <w:rsid w:val="00C735C1"/>
    <w:pPr>
      <w:keepNext w:val="0"/>
      <w:widowControl w:val="0"/>
      <w:outlineLvl w:val="3"/>
    </w:pPr>
    <w:rPr>
      <w:i/>
    </w:rPr>
  </w:style>
  <w:style w:type="paragraph" w:styleId="Titolo5">
    <w:name w:val="heading 5"/>
    <w:basedOn w:val="Normale"/>
    <w:next w:val="Normale"/>
    <w:link w:val="Titolo5Carattere"/>
    <w:qFormat/>
    <w:rsid w:val="00C735C1"/>
    <w:pPr>
      <w:keepNext w:val="0"/>
      <w:widowControl w:val="0"/>
      <w:numPr>
        <w:ilvl w:val="4"/>
        <w:numId w:val="9"/>
      </w:numPr>
      <w:tabs>
        <w:tab w:val="left" w:pos="204"/>
      </w:tabs>
      <w:jc w:val="left"/>
      <w:outlineLvl w:val="4"/>
    </w:pPr>
    <w:rPr>
      <w:i/>
      <w:kern w:val="1"/>
    </w:rPr>
  </w:style>
  <w:style w:type="paragraph" w:styleId="Titolo6">
    <w:name w:val="heading 6"/>
    <w:basedOn w:val="Normale"/>
    <w:next w:val="Normale"/>
    <w:link w:val="Titolo6Carattere"/>
    <w:qFormat/>
    <w:rsid w:val="00C735C1"/>
    <w:pPr>
      <w:keepNext w:val="0"/>
      <w:widowControl w:val="0"/>
      <w:jc w:val="left"/>
      <w:outlineLvl w:val="5"/>
    </w:pPr>
    <w:rPr>
      <w:i/>
      <w:kern w:val="1"/>
    </w:rPr>
  </w:style>
  <w:style w:type="paragraph" w:styleId="Titolo7">
    <w:name w:val="heading 7"/>
    <w:basedOn w:val="Normale"/>
    <w:next w:val="Normale"/>
    <w:link w:val="Titolo7Carattere"/>
    <w:qFormat/>
    <w:rsid w:val="00C735C1"/>
    <w:pPr>
      <w:keepNext w:val="0"/>
      <w:widowControl w:val="0"/>
      <w:jc w:val="left"/>
      <w:outlineLvl w:val="6"/>
    </w:pPr>
    <w:rPr>
      <w:i/>
      <w:kern w:val="1"/>
    </w:rPr>
  </w:style>
  <w:style w:type="paragraph" w:styleId="Titolo8">
    <w:name w:val="heading 8"/>
    <w:basedOn w:val="Normale"/>
    <w:next w:val="Normale"/>
    <w:link w:val="Titolo8Carattere"/>
    <w:qFormat/>
    <w:rsid w:val="00C735C1"/>
    <w:pPr>
      <w:keepNext w:val="0"/>
      <w:widowControl w:val="0"/>
      <w:jc w:val="left"/>
      <w:outlineLvl w:val="7"/>
    </w:pPr>
    <w:rPr>
      <w:i/>
    </w:rPr>
  </w:style>
  <w:style w:type="paragraph" w:styleId="Titolo9">
    <w:name w:val="heading 9"/>
    <w:basedOn w:val="Normale"/>
    <w:next w:val="Normale"/>
    <w:link w:val="Titolo9Carattere"/>
    <w:qFormat/>
    <w:rsid w:val="00C735C1"/>
    <w:pPr>
      <w:keepNext w:val="0"/>
      <w:widowControl w:val="0"/>
      <w:tabs>
        <w:tab w:val="left" w:pos="-284"/>
      </w:tabs>
      <w:jc w:val="left"/>
      <w:outlineLvl w:val="8"/>
    </w:pPr>
    <w:rPr>
      <w:i/>
      <w:kern w:val="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735C1"/>
    <w:rPr>
      <w:b/>
      <w:sz w:val="18"/>
      <w:lang w:eastAsia="ar-SA"/>
    </w:rPr>
  </w:style>
  <w:style w:type="character" w:customStyle="1" w:styleId="Titolo2Carattere">
    <w:name w:val="Titolo 2 Carattere"/>
    <w:basedOn w:val="Carpredefinitoparagrafo"/>
    <w:link w:val="Titolo2"/>
    <w:rsid w:val="00C735C1"/>
    <w:rPr>
      <w:b/>
      <w:i/>
      <w:sz w:val="18"/>
      <w:lang w:eastAsia="ar-SA"/>
    </w:rPr>
  </w:style>
  <w:style w:type="character" w:customStyle="1" w:styleId="Titolo3Carattere">
    <w:name w:val="Titolo 3 Carattere"/>
    <w:basedOn w:val="Carpredefinitoparagrafo"/>
    <w:link w:val="Titolo3"/>
    <w:rsid w:val="00C735C1"/>
    <w:rPr>
      <w:i/>
      <w:sz w:val="18"/>
      <w:lang w:eastAsia="ar-SA"/>
    </w:rPr>
  </w:style>
  <w:style w:type="character" w:customStyle="1" w:styleId="Titolo4Carattere">
    <w:name w:val="Titolo 4 Carattere"/>
    <w:basedOn w:val="Carpredefinitoparagrafo"/>
    <w:link w:val="Titolo4"/>
    <w:uiPriority w:val="9"/>
    <w:rsid w:val="00C735C1"/>
    <w:rPr>
      <w:i/>
      <w:sz w:val="18"/>
      <w:lang w:eastAsia="ar-SA"/>
    </w:rPr>
  </w:style>
  <w:style w:type="character" w:customStyle="1" w:styleId="Titolo5Carattere">
    <w:name w:val="Titolo 5 Carattere"/>
    <w:basedOn w:val="Carpredefinitoparagrafo"/>
    <w:link w:val="Titolo5"/>
    <w:rsid w:val="00C735C1"/>
    <w:rPr>
      <w:i/>
      <w:kern w:val="1"/>
      <w:sz w:val="18"/>
      <w:lang w:eastAsia="ar-SA"/>
    </w:rPr>
  </w:style>
  <w:style w:type="character" w:customStyle="1" w:styleId="Titolo6Carattere">
    <w:name w:val="Titolo 6 Carattere"/>
    <w:basedOn w:val="Carpredefinitoparagrafo"/>
    <w:link w:val="Titolo6"/>
    <w:rsid w:val="00C735C1"/>
    <w:rPr>
      <w:i/>
      <w:kern w:val="1"/>
      <w:sz w:val="18"/>
      <w:lang w:eastAsia="ar-SA"/>
    </w:rPr>
  </w:style>
  <w:style w:type="character" w:customStyle="1" w:styleId="Titolo7Carattere">
    <w:name w:val="Titolo 7 Carattere"/>
    <w:basedOn w:val="Carpredefinitoparagrafo"/>
    <w:link w:val="Titolo7"/>
    <w:rsid w:val="00C735C1"/>
    <w:rPr>
      <w:i/>
      <w:kern w:val="1"/>
      <w:sz w:val="18"/>
      <w:lang w:eastAsia="ar-SA"/>
    </w:rPr>
  </w:style>
  <w:style w:type="character" w:customStyle="1" w:styleId="Titolo8Carattere">
    <w:name w:val="Titolo 8 Carattere"/>
    <w:basedOn w:val="Carpredefinitoparagrafo"/>
    <w:link w:val="Titolo8"/>
    <w:rsid w:val="00C735C1"/>
    <w:rPr>
      <w:i/>
      <w:sz w:val="18"/>
      <w:lang w:eastAsia="ar-SA"/>
    </w:rPr>
  </w:style>
  <w:style w:type="character" w:customStyle="1" w:styleId="Titolo9Carattere">
    <w:name w:val="Titolo 9 Carattere"/>
    <w:basedOn w:val="Carpredefinitoparagrafo"/>
    <w:link w:val="Titolo9"/>
    <w:rsid w:val="00C735C1"/>
    <w:rPr>
      <w:i/>
      <w:kern w:val="1"/>
      <w:sz w:val="18"/>
      <w:lang w:eastAsia="ar-SA"/>
    </w:rPr>
  </w:style>
  <w:style w:type="paragraph" w:styleId="Didascalia">
    <w:name w:val="caption"/>
    <w:basedOn w:val="Normale"/>
    <w:qFormat/>
    <w:rsid w:val="00C735C1"/>
    <w:pPr>
      <w:suppressLineNumbers/>
      <w:spacing w:before="120" w:after="120"/>
    </w:pPr>
    <w:rPr>
      <w:rFonts w:cs="Tahoma"/>
      <w:i/>
      <w:iCs/>
      <w:sz w:val="24"/>
      <w:szCs w:val="24"/>
    </w:rPr>
  </w:style>
  <w:style w:type="character" w:styleId="Enfasicorsivo">
    <w:name w:val="Emphasis"/>
    <w:uiPriority w:val="20"/>
    <w:qFormat/>
    <w:rsid w:val="00C735C1"/>
    <w:rPr>
      <w:i/>
    </w:rPr>
  </w:style>
  <w:style w:type="character" w:customStyle="1" w:styleId="apple-converted-space">
    <w:name w:val="apple-converted-space"/>
    <w:basedOn w:val="Carpredefinitoparagrafo"/>
    <w:rsid w:val="007016E5"/>
  </w:style>
  <w:style w:type="character" w:styleId="Collegamentoipertestuale">
    <w:name w:val="Hyperlink"/>
    <w:basedOn w:val="Carpredefinitoparagrafo"/>
    <w:uiPriority w:val="99"/>
    <w:semiHidden/>
    <w:unhideWhenUsed/>
    <w:rsid w:val="007016E5"/>
    <w:rPr>
      <w:color w:val="0000FF"/>
      <w:u w:val="single"/>
    </w:rPr>
  </w:style>
  <w:style w:type="paragraph" w:styleId="NormaleWeb">
    <w:name w:val="Normal (Web)"/>
    <w:basedOn w:val="Normale"/>
    <w:uiPriority w:val="99"/>
    <w:semiHidden/>
    <w:unhideWhenUsed/>
    <w:rsid w:val="007016E5"/>
    <w:pPr>
      <w:keepNext w:val="0"/>
      <w:suppressAutoHyphens w:val="0"/>
      <w:spacing w:before="100" w:beforeAutospacing="1" w:after="100" w:afterAutospacing="1"/>
      <w:jc w:val="left"/>
    </w:pPr>
    <w:rPr>
      <w:sz w:val="24"/>
      <w:szCs w:val="24"/>
      <w:lang w:eastAsia="it-IT"/>
    </w:rPr>
  </w:style>
  <w:style w:type="character" w:styleId="Enfasigrassetto">
    <w:name w:val="Strong"/>
    <w:basedOn w:val="Carpredefinitoparagrafo"/>
    <w:uiPriority w:val="22"/>
    <w:qFormat/>
    <w:rsid w:val="007016E5"/>
    <w:rPr>
      <w:b/>
      <w:bCs/>
    </w:rPr>
  </w:style>
  <w:style w:type="paragraph" w:styleId="Testofumetto">
    <w:name w:val="Balloon Text"/>
    <w:basedOn w:val="Normale"/>
    <w:link w:val="TestofumettoCarattere"/>
    <w:uiPriority w:val="99"/>
    <w:semiHidden/>
    <w:unhideWhenUsed/>
    <w:rsid w:val="007016E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016E5"/>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41833691">
      <w:bodyDiv w:val="1"/>
      <w:marLeft w:val="0"/>
      <w:marRight w:val="0"/>
      <w:marTop w:val="0"/>
      <w:marBottom w:val="0"/>
      <w:divBdr>
        <w:top w:val="none" w:sz="0" w:space="0" w:color="auto"/>
        <w:left w:val="none" w:sz="0" w:space="0" w:color="auto"/>
        <w:bottom w:val="none" w:sz="0" w:space="0" w:color="auto"/>
        <w:right w:val="none" w:sz="0" w:space="0" w:color="auto"/>
      </w:divBdr>
      <w:divsChild>
        <w:div w:id="1341859352">
          <w:marLeft w:val="0"/>
          <w:marRight w:val="0"/>
          <w:marTop w:val="150"/>
          <w:marBottom w:val="0"/>
          <w:divBdr>
            <w:top w:val="none" w:sz="0" w:space="0" w:color="auto"/>
            <w:left w:val="none" w:sz="0" w:space="0" w:color="auto"/>
            <w:bottom w:val="none" w:sz="0" w:space="0" w:color="auto"/>
            <w:right w:val="none" w:sz="0" w:space="0" w:color="auto"/>
          </w:divBdr>
          <w:divsChild>
            <w:div w:id="2082632861">
              <w:marLeft w:val="150"/>
              <w:marRight w:val="150"/>
              <w:marTop w:val="150"/>
              <w:marBottom w:val="150"/>
              <w:divBdr>
                <w:top w:val="none" w:sz="0" w:space="0" w:color="auto"/>
                <w:left w:val="none" w:sz="0" w:space="0" w:color="auto"/>
                <w:bottom w:val="none" w:sz="0" w:space="0" w:color="auto"/>
                <w:right w:val="none" w:sz="0" w:space="0" w:color="auto"/>
              </w:divBdr>
              <w:divsChild>
                <w:div w:id="566569396">
                  <w:marLeft w:val="0"/>
                  <w:marRight w:val="0"/>
                  <w:marTop w:val="0"/>
                  <w:marBottom w:val="0"/>
                  <w:divBdr>
                    <w:top w:val="none" w:sz="0" w:space="0" w:color="auto"/>
                    <w:left w:val="none" w:sz="0" w:space="0" w:color="auto"/>
                    <w:bottom w:val="none" w:sz="0" w:space="0" w:color="auto"/>
                    <w:right w:val="none" w:sz="0" w:space="0" w:color="auto"/>
                  </w:divBdr>
                  <w:divsChild>
                    <w:div w:id="147678277">
                      <w:marLeft w:val="0"/>
                      <w:marRight w:val="0"/>
                      <w:marTop w:val="0"/>
                      <w:marBottom w:val="0"/>
                      <w:divBdr>
                        <w:top w:val="none" w:sz="0" w:space="0" w:color="auto"/>
                        <w:left w:val="none" w:sz="0" w:space="0" w:color="auto"/>
                        <w:bottom w:val="none" w:sz="0" w:space="0" w:color="auto"/>
                        <w:right w:val="none" w:sz="0" w:space="0" w:color="auto"/>
                      </w:divBdr>
                    </w:div>
                    <w:div w:id="1557857050">
                      <w:marLeft w:val="300"/>
                      <w:marRight w:val="0"/>
                      <w:marTop w:val="300"/>
                      <w:marBottom w:val="0"/>
                      <w:divBdr>
                        <w:top w:val="none" w:sz="0" w:space="0" w:color="auto"/>
                        <w:left w:val="none" w:sz="0" w:space="0" w:color="auto"/>
                        <w:bottom w:val="none" w:sz="0" w:space="0" w:color="auto"/>
                        <w:right w:val="none" w:sz="0" w:space="0" w:color="auto"/>
                      </w:divBdr>
                    </w:div>
                    <w:div w:id="201545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aciroma.it/images/news/novita-riscaldamento-condominio.pdf" TargetMode="External"/><Relationship Id="rId5" Type="http://schemas.openxmlformats.org/officeDocument/2006/relationships/hyperlink" Target="http://www.anaciroma.it/leggi-condominio/riscaldamento-condominio/569/contabilizzazione-termoregolazione-distacco-dlgs-1022014-norma-uni-10200-2013.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2523</Words>
  <Characters>14384</Characters>
  <Application>Microsoft Office Word</Application>
  <DocSecurity>0</DocSecurity>
  <Lines>119</Lines>
  <Paragraphs>33</Paragraphs>
  <ScaleCrop>false</ScaleCrop>
  <Company/>
  <LinksUpToDate>false</LinksUpToDate>
  <CharactersWithSpaces>16874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2016-08-22T15:32:00Z</dcterms:created>
  <dcterms:modified xsi:type="dcterms:W3CDTF">2016-08-22T15:33:00Z</dcterms:modified>
</cp:coreProperties>
</file>