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91D1" w14:textId="77777777" w:rsidR="00597E0B" w:rsidRPr="00350DB3" w:rsidRDefault="00597E0B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40"/>
          <w:szCs w:val="40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E3EDBF" w14:textId="77777777" w:rsidR="00510143" w:rsidRPr="00350DB3" w:rsidRDefault="00510143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40"/>
          <w:szCs w:val="40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2484BC" w14:textId="77777777" w:rsidR="00702A17" w:rsidRPr="00350DB3" w:rsidRDefault="0036136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9"/>
          <w:rFonts w:ascii="Tahoma" w:hAnsi="Tahoma" w:cs="Tahoma"/>
          <w:b/>
          <w:bCs/>
          <w:sz w:val="40"/>
          <w:szCs w:val="40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tudio </w:t>
      </w:r>
      <w:r w:rsidRPr="00350DB3">
        <w:rPr>
          <w:rStyle w:val="fs19"/>
          <w:rFonts w:ascii="Tahoma" w:hAnsi="Tahoma" w:cs="Tahoma"/>
          <w:b/>
          <w:bCs/>
          <w:sz w:val="40"/>
          <w:szCs w:val="40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ugeo S.r.l.s.</w:t>
      </w:r>
    </w:p>
    <w:p w14:paraId="43052405" w14:textId="77777777" w:rsidR="00702A17" w:rsidRPr="00350DB3" w:rsidRDefault="00702A1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28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43BA3F" w14:textId="77777777" w:rsidR="00BE781A" w:rsidRPr="00350DB3" w:rsidRDefault="0036136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Gestioni Condominiali e Servizi</w:t>
      </w:r>
    </w:p>
    <w:p w14:paraId="3C4CC1FA" w14:textId="77777777" w:rsidR="00020170" w:rsidRPr="00350DB3" w:rsidRDefault="00020170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BA6B69" w14:textId="77777777" w:rsidR="00020170" w:rsidRPr="00350DB3" w:rsidRDefault="0036136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MASSIMA TRASPARENZA </w:t>
      </w:r>
      <w:r w:rsidR="00BE781A" w:rsidRPr="00350DB3"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CHIAREZZA</w:t>
      </w:r>
    </w:p>
    <w:p w14:paraId="75B781F1" w14:textId="77777777" w:rsidR="00020170" w:rsidRPr="00350DB3" w:rsidRDefault="00020170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Style w:val="fs19"/>
          <w:rFonts w:ascii="Tahoma" w:hAnsi="Tahoma" w:cs="Tahoma"/>
          <w:b/>
          <w:bCs/>
          <w:sz w:val="29"/>
          <w:szCs w:val="29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0102D9" w14:textId="65040C4C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center"/>
        <w:textAlignment w:val="baseline"/>
        <w:rPr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TARIFFARIO ANNO 20</w:t>
      </w:r>
      <w:r w:rsidR="00257D3E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23BCF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3B46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7238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1354E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077C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</w:t>
      </w:r>
      <w:r w:rsidR="00D1354E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7238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AMMINISTRAZIONE </w:t>
      </w:r>
      <w:r w:rsidR="00BA3B46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D57A56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CONDOMIN</w:t>
      </w:r>
      <w:r w:rsidR="00D57A56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50DB3">
        <w:rPr>
          <w:rStyle w:val="fs19"/>
          <w:rFonts w:ascii="Tahoma" w:hAnsi="Tahoma" w:cs="Tahoma"/>
          <w:b/>
          <w:bCs/>
          <w:sz w:val="29"/>
          <w:szCs w:val="29"/>
          <w:highlight w:val="green"/>
          <w:bdr w:val="none" w:sz="0" w:space="0" w:color="auto" w:frame="1"/>
          <w:shd w:val="clear" w:color="auto" w:fill="FEFEF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4B90375" w14:textId="77777777" w:rsidR="00793327" w:rsidRDefault="00793327" w:rsidP="00020170">
      <w:pPr>
        <w:pStyle w:val="NormaleWeb"/>
        <w:shd w:val="clear" w:color="auto" w:fill="E0E0E0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833E24" w14:textId="77777777" w:rsidR="00793327" w:rsidRDefault="00793327" w:rsidP="00020170">
      <w:pPr>
        <w:pStyle w:val="NormaleWeb"/>
        <w:shd w:val="clear" w:color="auto" w:fill="E0E0E0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707778" w14:textId="58C674FF" w:rsidR="00BE781A" w:rsidRPr="00350DB3" w:rsidRDefault="00BE781A" w:rsidP="00020170">
      <w:pPr>
        <w:pStyle w:val="NormaleWeb"/>
        <w:shd w:val="clear" w:color="auto" w:fill="E0E0E0"/>
        <w:spacing w:before="0" w:beforeAutospacing="0" w:after="0" w:afterAutospacing="0" w:line="276" w:lineRule="auto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APPLICATO PER LA GESTIONE E AMMINISTRAZIONE IMMOBILIARE PARTE INTEGRANTE DELLA LETTERA DI DISPONIBILITA’ ALL’ASSUNZIONE DELLA GESTIONE O AMMINISTRAZIONE</w:t>
      </w:r>
    </w:p>
    <w:p w14:paraId="61D0D8E1" w14:textId="77777777" w:rsidR="00793327" w:rsidRDefault="0079332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CB447F" w14:textId="77777777" w:rsidR="00793327" w:rsidRDefault="0079332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D19924" w14:textId="241D1C16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ART.1 – OGGETTO DEL TARIFFARIO</w:t>
      </w:r>
    </w:p>
    <w:p w14:paraId="60EC9A98" w14:textId="77777777" w:rsidR="00BE781A" w:rsidRPr="00350DB3" w:rsidRDefault="00DE46C8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 presente tariffario determina i compensi spettanti allo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tudio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Augeo S.r.l.s.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 le prestazioni professionali di seguito riportate. I compensi minimi sono inderogabili ed aggiornati ogni anno secondo l’indice ISTAT.</w:t>
      </w:r>
    </w:p>
    <w:p w14:paraId="6FF3B2FA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261807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ART.2 – OBBLIGATORIETA’</w:t>
      </w:r>
    </w:p>
    <w:p w14:paraId="1774C473" w14:textId="77777777" w:rsidR="004F2743" w:rsidRPr="00350DB3" w:rsidRDefault="00DE46C8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tudio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Augeo S.r.l.s.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applicherà il presente tariffario che è soggetto, per quanto concerne l’applicazione di esso e le liquidazioni secondo competenza, alla vigilanza e disciplina de</w:t>
      </w:r>
      <w:r w:rsidR="00E7377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 Organismi competenti in materia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5A125A6" w14:textId="77777777" w:rsidR="004F2743" w:rsidRPr="00350DB3" w:rsidRDefault="004F2743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2E4226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3 – DETERMINAZIONE E LIQUIDAZIONE DELLE COMPETENZE</w:t>
      </w:r>
    </w:p>
    <w:p w14:paraId="03AC7490" w14:textId="5AADEBE4" w:rsidR="004F2743" w:rsidRPr="00350DB3" w:rsidRDefault="00DE46C8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competenze del professionista sono determinate dal presente Tariffario e divengono esigibili con sc</w:t>
      </w:r>
      <w:r w:rsidR="004037D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adenza trimestrale o semestrale </w:t>
      </w:r>
      <w:r w:rsidR="00FA738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="004037D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ticipata (e/o comunque al completamento della prestazione a cui fanno riferimento)</w:t>
      </w:r>
    </w:p>
    <w:p w14:paraId="0A007A1A" w14:textId="77777777" w:rsidR="004F2743" w:rsidRPr="00350DB3" w:rsidRDefault="004F2743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58FD5A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ART.4 – INTERRUZIONE DELL’INCARICO</w:t>
      </w:r>
    </w:p>
    <w:p w14:paraId="23FC5198" w14:textId="77777777" w:rsidR="004F2743" w:rsidRPr="00350DB3" w:rsidRDefault="00DE46C8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caso di dimissioni, allo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tudio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Augeo</w:t>
      </w:r>
      <w:r w:rsidR="006A42C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S.r.l.s.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spettano il rimborso delle spese sostenute e le competenze, in proporzione al periodo che va dall’inizio dell’esercizio finanziario fino al giorno del passaggio delle consegne.</w:t>
      </w:r>
    </w:p>
    <w:p w14:paraId="21D2FD47" w14:textId="77777777" w:rsidR="00E73771" w:rsidRPr="00350DB3" w:rsidRDefault="00E73771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17DE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caso di mancata conferma alla scadenza naturale del primo dei due anni di mandato, allo Studio Augeo S.r.l.s. spetta</w:t>
      </w:r>
      <w:r w:rsidR="004037D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 esigibilità immediata, il pagamento dell’intera co</w:t>
      </w:r>
      <w:r w:rsidR="00417DE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mpetenza annuale relativa al secondo anno</w:t>
      </w:r>
      <w:r w:rsidR="004037D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4B4417" w14:textId="77777777" w:rsidR="00417DE5" w:rsidRPr="00350DB3" w:rsidRDefault="00417DE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  <w:t>In caso di revoca senza “giusta causa”, allo Studio Augeo S.r.l.s. spetta il pagamento per intero delle competenze</w:t>
      </w:r>
      <w:r w:rsidR="004037D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 esigibilità immediata,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dei due anni di mandato qualunque sia il momento in cui avviene la revoca.</w:t>
      </w:r>
    </w:p>
    <w:p w14:paraId="00800226" w14:textId="77777777" w:rsidR="004F2743" w:rsidRPr="00350DB3" w:rsidRDefault="00DE46C8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revoca</w:t>
      </w:r>
      <w:r w:rsidR="00440A90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0A90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parte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40A90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ll’assemblea</w:t>
      </w:r>
      <w:r w:rsidR="00440A90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prima della fine del mandato determina l’intera competenza annuale</w:t>
      </w:r>
      <w:r w:rsidR="004037D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 esigibilità immediata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9DF0C79" w14:textId="77777777" w:rsidR="004F2743" w:rsidRPr="00350DB3" w:rsidRDefault="004F2743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EE5F4B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ART.5 – DETERMINAZIONE DELLE PRESTAZIONI</w:t>
      </w:r>
    </w:p>
    <w:p w14:paraId="2FCA7D50" w14:textId="77777777" w:rsidR="00BE781A" w:rsidRPr="00350DB3" w:rsidRDefault="00DE46C8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prestazioni professionali dello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tudio 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Augeo</w:t>
      </w:r>
      <w:r w:rsidR="006A42C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S.r.l.s.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 suddividono in prestazioni ordinarie e prestazioni straordinarie.</w:t>
      </w:r>
    </w:p>
    <w:p w14:paraId="06364154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74F021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ART.6 – PRESTAZIONI ORDINARIE</w:t>
      </w:r>
    </w:p>
    <w:p w14:paraId="232D202B" w14:textId="77777777" w:rsidR="00BE781A" w:rsidRPr="00350DB3" w:rsidRDefault="00FC5FB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prestazioni ordinarie come previste dal </w:t>
      </w:r>
      <w:proofErr w:type="gramStart"/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Codice Civile</w:t>
      </w:r>
      <w:proofErr w:type="gramEnd"/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delle Leggi Speciali vigenti, sono le seguenti:</w:t>
      </w:r>
    </w:p>
    <w:p w14:paraId="1537E6F8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rappresentanza legale del condominio o della comunione;</w:t>
      </w:r>
    </w:p>
    <w:p w14:paraId="1CA4674D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esecuzione delle delibere assembleari in materia ordinaria;</w:t>
      </w:r>
    </w:p>
    <w:p w14:paraId="6A1BB915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predisposizione ed invio del rendiconto e del preventivo ordinario con i relativi riparti;</w:t>
      </w:r>
    </w:p>
    <w:p w14:paraId="449838BD" w14:textId="77777777" w:rsidR="001E718A" w:rsidRPr="00350DB3" w:rsidRDefault="001E718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riscossione dei contributi, dai singoli condomini, e pagamento delle spese per l’esercizio e la manutenzione ordinaria, riguardanti le parti comuni, attraverso il c.c. postale, o bancario, intestato al condominio;</w:t>
      </w:r>
    </w:p>
    <w:p w14:paraId="1EC589E5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convocazione e tenuta dell’assemblea ordinaria nelle ore di ufficio;</w:t>
      </w:r>
    </w:p>
    <w:p w14:paraId="1B47EADD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 dell’uso delle cose comuni e della prestazione dei servizi;</w:t>
      </w:r>
    </w:p>
    <w:p w14:paraId="3109DD81" w14:textId="77777777" w:rsidR="008F5FC3" w:rsidRPr="00350DB3" w:rsidRDefault="008F5FC3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 dell’osservanza del regolamento di condominio;</w:t>
      </w:r>
    </w:p>
    <w:p w14:paraId="628360B3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cura dei rapporti con la pubblica amministrazione inerenti </w:t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gestione ordinaria;</w:t>
      </w:r>
    </w:p>
    <w:p w14:paraId="65218DC3" w14:textId="77777777" w:rsidR="001E718A" w:rsidRPr="00350DB3" w:rsidRDefault="001E718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 dei rapporti con l’istituto di credito cui è acceso il c.c. intestato al condominio;</w:t>
      </w:r>
    </w:p>
    <w:p w14:paraId="534870C4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 dei rapporti con i fornitori ed i dipendenti del condominio o della comunione;</w:t>
      </w:r>
    </w:p>
    <w:p w14:paraId="1D1B03DE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conservazione dell’archivio dei documenti per i tempi previsti dalla Legge;</w:t>
      </w:r>
    </w:p>
    <w:p w14:paraId="30702E5F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consultazione dei tecnici e legali, richiesta preventivi ordinari, ricerca di fornitori, tenuta di rapporti con le proprietà contigue, stipula e/o aggiornamento delle polizze di assicurazione;</w:t>
      </w:r>
    </w:p>
    <w:p w14:paraId="5AAFBA5E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compimento degli adempimenti di sicurezza obbligatori per il Committente di opere edili ordinarie;</w:t>
      </w:r>
    </w:p>
    <w:p w14:paraId="228D8968" w14:textId="77777777" w:rsidR="00BE781A" w:rsidRPr="00350DB3" w:rsidRDefault="00BE781A" w:rsidP="001B5DB2">
      <w:pPr>
        <w:pStyle w:val="NormaleWeb"/>
        <w:numPr>
          <w:ilvl w:val="0"/>
          <w:numId w:val="2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compimento di quant’altro previsto dalla Legge e dalle vigenti normative in materia ordinaria.</w:t>
      </w:r>
    </w:p>
    <w:p w14:paraId="2ADD2BC8" w14:textId="77777777" w:rsidR="008F5FC3" w:rsidRPr="00350DB3" w:rsidRDefault="008F5FC3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E558B3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7 – </w:t>
      </w:r>
      <w:r w:rsidR="001E718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COMPENSI PER </w:t>
      </w:r>
      <w:r w:rsidR="00E97ABB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RESTAZIONI ORDINARIE</w:t>
      </w:r>
    </w:p>
    <w:p w14:paraId="5688719D" w14:textId="5E672C12" w:rsidR="00CC7F32" w:rsidRPr="00350DB3" w:rsidRDefault="001E718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97AB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</w:t>
      </w:r>
      <w:proofErr w:type="gramStart"/>
      <w:r w:rsidR="00E97AB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gestione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ordinaria</w:t>
      </w:r>
      <w:r w:rsidR="00E97AB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 quota </w:t>
      </w:r>
      <w:r w:rsidR="00C94111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per unità immobiliare (u.i.)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97AB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è la seguente:</w:t>
      </w:r>
    </w:p>
    <w:p w14:paraId="4B7B82C8" w14:textId="382530E4" w:rsidR="00E97ABB" w:rsidRPr="00350DB3" w:rsidRDefault="00E97ABB" w:rsidP="001B5DB2">
      <w:pPr>
        <w:pStyle w:val="NormaleWeb"/>
        <w:numPr>
          <w:ilvl w:val="0"/>
          <w:numId w:val="4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apple-converted-space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fino a 12 u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</w:t>
      </w:r>
      <w:r w:rsidR="00C94111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C651B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94111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5C550EF7" w14:textId="4CE2CC58" w:rsidR="00E97ABB" w:rsidRPr="00350DB3" w:rsidRDefault="00E97ABB" w:rsidP="001B5DB2">
      <w:pPr>
        <w:pStyle w:val="NormaleWeb"/>
        <w:numPr>
          <w:ilvl w:val="0"/>
          <w:numId w:val="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apple-converted-space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13 u</w:t>
      </w:r>
      <w:r w:rsidR="001E718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fino a 25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u.i.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E718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="0024473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</w:t>
      </w:r>
      <w:r w:rsidR="00FA367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C94111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62C118A" w14:textId="570680F1" w:rsidR="00E97ABB" w:rsidRPr="00350DB3" w:rsidRDefault="00E97ABB" w:rsidP="001B5DB2">
      <w:pPr>
        <w:pStyle w:val="NormaleWeb"/>
        <w:numPr>
          <w:ilvl w:val="0"/>
          <w:numId w:val="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oltre le 25 u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="0024473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</w:t>
      </w:r>
      <w:r w:rsidR="00167837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A367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BC7BE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24473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</w:t>
      </w:r>
    </w:p>
    <w:p w14:paraId="23A9C5FC" w14:textId="4B48303D" w:rsidR="00E97ABB" w:rsidRPr="00350DB3" w:rsidRDefault="00E97ABB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Compenso minimo</w:t>
      </w:r>
      <w:r w:rsidR="00812D4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annuale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 prescindere </w:t>
      </w:r>
      <w:r w:rsidR="00D7526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dalle dimensioni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Condominio:</w:t>
      </w:r>
      <w:r w:rsidR="0036136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€ </w:t>
      </w:r>
      <w:r w:rsidR="007A2B6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00,00</w:t>
      </w:r>
    </w:p>
    <w:p w14:paraId="431D08C6" w14:textId="77777777" w:rsidR="00BE781A" w:rsidRPr="00350DB3" w:rsidRDefault="00812D4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u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="000778A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facenti parte del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condominio</w:t>
      </w:r>
      <w:r w:rsidR="000778A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vanno intese con i seguenti valori</w:t>
      </w:r>
      <w:r w:rsidR="000778A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4BE65E8F" w14:textId="77777777" w:rsidR="00BE781A" w:rsidRPr="00350DB3" w:rsidRDefault="000778AB" w:rsidP="001B5DB2">
      <w:pPr>
        <w:pStyle w:val="NormaleWeb"/>
        <w:numPr>
          <w:ilvl w:val="0"/>
          <w:numId w:val="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apple-converted-space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ppartamento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1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00% di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="004F2743" w:rsidRPr="00350DB3">
        <w:rPr>
          <w:rStyle w:val="apple-converted-space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FC66A7D" w14:textId="77777777" w:rsidR="00BE781A" w:rsidRPr="00350DB3" w:rsidRDefault="000778AB" w:rsidP="001B5DB2">
      <w:pPr>
        <w:pStyle w:val="NormaleWeb"/>
        <w:numPr>
          <w:ilvl w:val="0"/>
          <w:numId w:val="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ocale commerciale (negozio o ufficio)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 1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00% di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="004F2743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9F035BE" w14:textId="77777777" w:rsidR="00BE781A" w:rsidRPr="00350DB3" w:rsidRDefault="000778AB" w:rsidP="001B5DB2">
      <w:pPr>
        <w:pStyle w:val="NormaleWeb"/>
        <w:numPr>
          <w:ilvl w:val="0"/>
          <w:numId w:val="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ox chiuso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(cantina o garage)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5%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.i.</w:t>
      </w:r>
      <w:r w:rsidR="004F2743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6F4AAF49" w14:textId="77777777" w:rsidR="00BE781A" w:rsidRPr="00350DB3" w:rsidRDefault="000778AB" w:rsidP="001B5DB2">
      <w:pPr>
        <w:pStyle w:val="NormaleWeb"/>
        <w:numPr>
          <w:ilvl w:val="0"/>
          <w:numId w:val="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apple-converted-space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osto auto aperto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%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F2743" w:rsidRPr="00350DB3">
        <w:rPr>
          <w:rStyle w:val="apple-converted-space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1F3367A0" w14:textId="77777777" w:rsidR="00BE781A" w:rsidRPr="00350DB3" w:rsidRDefault="00BE781A" w:rsidP="001B5DB2">
      <w:pPr>
        <w:pStyle w:val="NormaleWeb"/>
        <w:numPr>
          <w:ilvl w:val="0"/>
          <w:numId w:val="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apple-converted-space"/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Magazzino, deposito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50% </w:t>
      </w:r>
      <w:r w:rsidR="000778A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1705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</w:t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E46C8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proofErr w:type="gramEnd"/>
    </w:p>
    <w:p w14:paraId="121B3261" w14:textId="29EBC00B" w:rsidR="008E18F9" w:rsidRPr="00350DB3" w:rsidRDefault="008E18F9" w:rsidP="008E18F9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Lo Studio Augeo S.r.l.s., inoltre, </w:t>
      </w:r>
      <w:r w:rsidR="0024473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avvale d</w:t>
      </w:r>
      <w:r w:rsidR="0067544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una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piattaforma informatica dedicata per la gestione,</w:t>
      </w:r>
      <w:r w:rsidR="00244734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include le seguenti attività:</w:t>
      </w:r>
    </w:p>
    <w:p w14:paraId="38687121" w14:textId="77777777" w:rsidR="008E18F9" w:rsidRPr="00350DB3" w:rsidRDefault="008E18F9" w:rsidP="008E18F9">
      <w:pPr>
        <w:pStyle w:val="NormaleWeb"/>
        <w:numPr>
          <w:ilvl w:val="0"/>
          <w:numId w:val="28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gestione on-line di tutte le fasi dell’amministrazione con accesso personale da parte del singolo condomino;</w:t>
      </w:r>
    </w:p>
    <w:p w14:paraId="19C8DA2E" w14:textId="77777777" w:rsidR="008E18F9" w:rsidRPr="00350DB3" w:rsidRDefault="008E18F9" w:rsidP="008E18F9">
      <w:pPr>
        <w:pStyle w:val="NormaleWeb"/>
        <w:numPr>
          <w:ilvl w:val="0"/>
          <w:numId w:val="28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password di accesso alla propria posizione sulla piattaforma informatica;</w:t>
      </w:r>
    </w:p>
    <w:p w14:paraId="4966CC5C" w14:textId="7779CDEA" w:rsidR="008E18F9" w:rsidRPr="00350DB3" w:rsidRDefault="00285D27" w:rsidP="008E18F9">
      <w:pPr>
        <w:pStyle w:val="NormaleWeb"/>
        <w:numPr>
          <w:ilvl w:val="0"/>
          <w:numId w:val="28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pubblicazione</w:t>
      </w:r>
      <w:r w:rsidR="008E18F9" w:rsidRPr="00350DB3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99394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lle</w:t>
      </w:r>
      <w:r w:rsidR="008E18F9" w:rsidRPr="00350DB3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rate in scadenza</w:t>
      </w:r>
      <w:r w:rsidR="00F9763F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7BAC15D" w14:textId="2F44FFDE" w:rsidR="00812D47" w:rsidRPr="00350DB3" w:rsidRDefault="008E18F9" w:rsidP="008E18F9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D104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175CB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8151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Quota annuale € </w:t>
      </w:r>
      <w:r w:rsidR="0068230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D549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 a Condomino</w:t>
      </w:r>
    </w:p>
    <w:p w14:paraId="2298BB65" w14:textId="77777777" w:rsidR="008E18F9" w:rsidRPr="00350DB3" w:rsidRDefault="008E18F9" w:rsidP="008E18F9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 onorari di cui sopra sono da intendersi salvo diversa pattuizione presa in sede di assemblea con i Condomini.</w:t>
      </w:r>
    </w:p>
    <w:p w14:paraId="5859C46B" w14:textId="77777777" w:rsidR="00812D47" w:rsidRPr="00350DB3" w:rsidRDefault="00812D4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D11597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ART.8 – PRESTAZIONI STRAORDINARIE</w:t>
      </w:r>
    </w:p>
    <w:p w14:paraId="1E35F7BB" w14:textId="77777777" w:rsidR="00BE781A" w:rsidRPr="00350DB3" w:rsidRDefault="00BE781A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Convocazione di assemblea straordinaria;</w:t>
      </w:r>
    </w:p>
    <w:p w14:paraId="176D8B6A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onvocazione di riunioni straordinarie del consiglio di condominio;</w:t>
      </w:r>
    </w:p>
    <w:p w14:paraId="608A2A1D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onvocazione di riunioni di Commissioni speciali;</w:t>
      </w:r>
    </w:p>
    <w:p w14:paraId="2F7E74C0" w14:textId="77777777" w:rsidR="00BE781A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artecipazione alle riunioni surriferite;</w:t>
      </w:r>
    </w:p>
    <w:p w14:paraId="453302AA" w14:textId="5806A7FD" w:rsidR="00491877" w:rsidRPr="00350DB3" w:rsidRDefault="002C50B9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Partecipazioni udienze </w:t>
      </w:r>
      <w:r w:rsidR="002E261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Tribunale (art.</w:t>
      </w:r>
      <w:r w:rsidR="00F4109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183 C.p.c.</w:t>
      </w:r>
      <w:r w:rsidR="001E35B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151B7E7" w14:textId="77777777" w:rsidR="00812D47" w:rsidRPr="00350DB3" w:rsidRDefault="00233217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Richiesta di preventivi per interventi straordinari;</w:t>
      </w:r>
    </w:p>
    <w:p w14:paraId="5708DDB3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ipula contratti relativi ai lavori straordinari;</w:t>
      </w:r>
    </w:p>
    <w:p w14:paraId="0A2E127E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egistrazione dei contratti relativi ai lavori straordinari;</w:t>
      </w:r>
    </w:p>
    <w:p w14:paraId="248825EB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splicazione delle competenze amministrative derivanti dall’esecuzione dei lavori di straordinaria manutenzione (come liquidazione dei lavori straordinari </w:t>
      </w:r>
      <w:proofErr w:type="spellStart"/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ecc</w:t>
      </w:r>
      <w:proofErr w:type="spellEnd"/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…);</w:t>
      </w:r>
    </w:p>
    <w:p w14:paraId="1623806A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edazione dei consuntivi e piani di riparto per lavori straordinari e richiesta quote condominiali di competenza;</w:t>
      </w:r>
    </w:p>
    <w:p w14:paraId="6B022664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edazione eventuali convenzioni per la regolamentazione dei rapporti con i vicini;</w:t>
      </w:r>
    </w:p>
    <w:p w14:paraId="4C87B9E5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assaggio di consegne fra amministratori;</w:t>
      </w:r>
    </w:p>
    <w:p w14:paraId="0DF371DE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evisione contabilità condominiale;</w:t>
      </w:r>
    </w:p>
    <w:p w14:paraId="4F6405CC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redisposizione regolamento disciplina interna di condominio o della comunione;</w:t>
      </w:r>
    </w:p>
    <w:p w14:paraId="4B3F4D22" w14:textId="77777777" w:rsidR="00BE781A" w:rsidRPr="00350DB3" w:rsidRDefault="00BC1D71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ompimento degli adempimenti di sicurezza del Committente di opere edili in ambito straordinario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567EEC04" w14:textId="77777777" w:rsidR="00900AA5" w:rsidRPr="00350DB3" w:rsidRDefault="00BE781A" w:rsidP="001B5DB2">
      <w:pPr>
        <w:pStyle w:val="NormaleWeb"/>
        <w:numPr>
          <w:ilvl w:val="0"/>
          <w:numId w:val="6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 ed aggiornamento del sito web condominiale con inserimento di tutti i dati contabili ed amministrativi.</w:t>
      </w:r>
    </w:p>
    <w:p w14:paraId="5E31270C" w14:textId="77777777" w:rsidR="00900AA5" w:rsidRPr="00350DB3" w:rsidRDefault="00900AA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B3F025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ART.9 – COMPENSI STRAORDINARI</w:t>
      </w:r>
    </w:p>
    <w:p w14:paraId="78108DC9" w14:textId="413A6EE6" w:rsidR="00233217" w:rsidRPr="00350DB3" w:rsidRDefault="005626EE" w:rsidP="00020170">
      <w:pPr>
        <w:pStyle w:val="NormaleWeb"/>
        <w:numPr>
          <w:ilvl w:val="0"/>
          <w:numId w:val="3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ogni, eventuale, ulteriore convocazione di assemblea oltre </w:t>
      </w:r>
      <w:r w:rsidR="00D237D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quel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previste </w:t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nel corso dell’anno finanziario </w:t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FE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€ 100,00</w:t>
      </w:r>
    </w:p>
    <w:p w14:paraId="2E1C49C3" w14:textId="79BD47EA" w:rsidR="00020170" w:rsidRDefault="00484D82" w:rsidP="00AA1FE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caso di Assemblea da effettuarsi nei giorni festivi e/o prefestivi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€ 200,00</w:t>
      </w:r>
    </w:p>
    <w:p w14:paraId="6D7CDE75" w14:textId="57F41172" w:rsidR="0020317D" w:rsidRDefault="0020317D" w:rsidP="00AA1FE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caso di riunione che si protrae oltre le ore 19:30</w:t>
      </w:r>
      <w:r w:rsidR="009D262E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7210AB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D262E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maggiorazione del 100%</w:t>
      </w:r>
    </w:p>
    <w:p w14:paraId="60EF0D2D" w14:textId="77777777" w:rsidR="00521EE5" w:rsidRPr="00350DB3" w:rsidRDefault="00521EE5" w:rsidP="00AA1FE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468D7E" w14:textId="1230ABCF" w:rsidR="00020170" w:rsidRPr="00350DB3" w:rsidRDefault="00020170" w:rsidP="00020170">
      <w:pPr>
        <w:pStyle w:val="NormaleWeb"/>
        <w:numPr>
          <w:ilvl w:val="0"/>
          <w:numId w:val="3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Uso dell</w:t>
      </w:r>
      <w:r w:rsidR="00CC170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Studio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 riunioni e/o assemblee</w:t>
      </w:r>
      <w:r w:rsidR="00D963B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2DC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32DC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32DC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32DC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€   </w:t>
      </w:r>
      <w:r w:rsidR="00AD38E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40,00</w:t>
      </w:r>
    </w:p>
    <w:p w14:paraId="43AED179" w14:textId="77777777" w:rsidR="005626EE" w:rsidRDefault="005626EE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1B8A60" w14:textId="5421D19C" w:rsidR="001E35B0" w:rsidRPr="00F56165" w:rsidRDefault="009F2FFA" w:rsidP="0083453D">
      <w:pPr>
        <w:pStyle w:val="NormaleWeb"/>
        <w:numPr>
          <w:ilvl w:val="0"/>
          <w:numId w:val="3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61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Partecipazione udienze in Tribunale</w:t>
      </w:r>
      <w:r w:rsidR="00F561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(art. 183 C.p.c.)</w:t>
      </w:r>
      <w:r w:rsidR="00F561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561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561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</w:t>
      </w:r>
      <w:r w:rsidR="004A343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150,00 cad.</w:t>
      </w:r>
    </w:p>
    <w:p w14:paraId="7D8A4911" w14:textId="77777777" w:rsidR="0083453D" w:rsidRPr="00F56165" w:rsidRDefault="0083453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B34CA5" w14:textId="679024D7" w:rsidR="00AD38E4" w:rsidRDefault="005626EE" w:rsidP="00AD38E4">
      <w:pPr>
        <w:pStyle w:val="NormaleWeb"/>
        <w:numPr>
          <w:ilvl w:val="0"/>
          <w:numId w:val="3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Gestione di eventuali tabelle di ripartizione spese</w:t>
      </w:r>
    </w:p>
    <w:p w14:paraId="24A6D95D" w14:textId="54AED842" w:rsidR="005626EE" w:rsidRPr="00350DB3" w:rsidRDefault="00587627" w:rsidP="00587627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5626EE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non ricomprese nel regolamento condominiale 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761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626EE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€ 150,00 cad.</w:t>
      </w:r>
    </w:p>
    <w:p w14:paraId="2FED866C" w14:textId="77777777" w:rsidR="00233217" w:rsidRPr="00350DB3" w:rsidRDefault="0023321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4ABB92" w14:textId="13391D5E" w:rsidR="00020170" w:rsidRPr="00350DB3" w:rsidRDefault="00C27040" w:rsidP="009824DD">
      <w:pPr>
        <w:pStyle w:val="NormaleWeb"/>
        <w:numPr>
          <w:ilvl w:val="0"/>
          <w:numId w:val="35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Lettura contatori individuali per ripartizione spese della fornitura</w:t>
      </w:r>
      <w:r w:rsidR="00E03CA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</w:t>
      </w:r>
      <w:r w:rsidR="00E03CA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50,00 cad.</w:t>
      </w:r>
    </w:p>
    <w:p w14:paraId="3C0A9DD1" w14:textId="77777777" w:rsidR="00020170" w:rsidRPr="00350DB3" w:rsidRDefault="00020170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55233A" w14:textId="7CC79D11" w:rsidR="00900AA5" w:rsidRPr="00350DB3" w:rsidRDefault="009824D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E781A" w:rsidRPr="00350DB3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BC1D71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Compensi per pratiche personali:</w:t>
      </w:r>
    </w:p>
    <w:p w14:paraId="23357324" w14:textId="52A532F0" w:rsidR="00900AA5" w:rsidRPr="00350DB3" w:rsidRDefault="00BE781A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sollecito di pagamento/insoluti</w:t>
      </w:r>
      <w:r w:rsidR="00834F4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Є </w:t>
      </w:r>
      <w:r w:rsidR="00AF02EF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55A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4F4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,00;</w:t>
      </w:r>
    </w:p>
    <w:p w14:paraId="08DB13FC" w14:textId="370840A8" w:rsidR="00900AA5" w:rsidRPr="00350DB3" w:rsidRDefault="00BC567A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diffida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 messa in mora </w:t>
      </w:r>
      <w:r w:rsidR="00057FB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</w:t>
      </w:r>
      <w:r w:rsidR="001C50B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mancato </w:t>
      </w:r>
      <w:r w:rsidR="007032F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pagamento/</w:t>
      </w:r>
      <w:r w:rsidR="00057FB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insolut</w:t>
      </w:r>
      <w:r w:rsidR="007032F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032F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032F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Є</w:t>
      </w:r>
      <w:r w:rsidR="0046767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02EF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767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3CA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0,00;</w:t>
      </w:r>
    </w:p>
    <w:p w14:paraId="579A625E" w14:textId="340821DF" w:rsidR="00900AA5" w:rsidRPr="00350DB3" w:rsidRDefault="00BE781A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suddivisione spese per cambio di titolare durante la gestione </w:t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Є </w:t>
      </w:r>
      <w:r w:rsidR="00AF02EF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767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25,00;</w:t>
      </w:r>
    </w:p>
    <w:p w14:paraId="58BC9659" w14:textId="2DA1F4B1" w:rsidR="00900AA5" w:rsidRDefault="00BE781A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corrispondenza epistolare </w:t>
      </w:r>
      <w:r w:rsidR="00A750FB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vs. </w:t>
      </w:r>
      <w:r w:rsidR="008372D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</w:t>
      </w:r>
      <w:r w:rsidR="008372D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ò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 </w:t>
      </w:r>
      <w:r w:rsidR="006B232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B232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Є </w:t>
      </w:r>
      <w:r w:rsidR="00D25FD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767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64F3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,00;</w:t>
      </w:r>
    </w:p>
    <w:p w14:paraId="1FA77934" w14:textId="283D839B" w:rsidR="00AE1725" w:rsidRPr="00350DB3" w:rsidRDefault="00B33303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corrispondenza epistolare vs. </w:t>
      </w:r>
      <w:r w:rsidR="00336A9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Fornitori e/o controparti in genere</w:t>
      </w:r>
      <w:r w:rsidR="007854F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   15,00;</w:t>
      </w:r>
    </w:p>
    <w:p w14:paraId="55E0CB3E" w14:textId="331FB402" w:rsidR="00900AA5" w:rsidRDefault="00BE781A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scheda dati personali per recupero crediti a mezzo legale </w:t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2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Є</w:t>
      </w:r>
      <w:r w:rsidR="0046767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B232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50,00</w:t>
      </w:r>
      <w:r w:rsidR="00231FE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567325DC" w14:textId="62497103" w:rsidR="002107F9" w:rsidRDefault="002107F9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Calcolo interessi </w:t>
      </w:r>
      <w:r w:rsidR="00C55DC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semplici 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mora e sanzioni</w:t>
      </w:r>
      <w:r w:rsidR="00C55DC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5DC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5DC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55DC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</w:t>
      </w:r>
      <w:r w:rsidR="003B208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232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208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5DC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66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B565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,00;</w:t>
      </w:r>
    </w:p>
    <w:p w14:paraId="562902BC" w14:textId="36817A73" w:rsidR="002B565C" w:rsidRPr="00350DB3" w:rsidRDefault="002B565C" w:rsidP="001B5DB2">
      <w:pPr>
        <w:pStyle w:val="NormaleWeb"/>
        <w:numPr>
          <w:ilvl w:val="0"/>
          <w:numId w:val="29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Calcolo </w:t>
      </w:r>
      <w:r w:rsidR="008D78A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scalare 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interessi </w:t>
      </w:r>
      <w:r w:rsidR="008D78A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mora e sanzioni</w:t>
      </w:r>
      <w:r w:rsidR="00AD55A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D55A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D55A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D55A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D55A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B208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</w:t>
      </w:r>
      <w:r w:rsidR="006B232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208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100,00</w:t>
      </w:r>
    </w:p>
    <w:p w14:paraId="2BE1ED7B" w14:textId="77777777" w:rsidR="00702A17" w:rsidRPr="00350DB3" w:rsidRDefault="00702A1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04700" w14:textId="36A5B929" w:rsidR="00900AA5" w:rsidRPr="00350DB3" w:rsidRDefault="009824D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E781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BC1D71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Passaggio delle consegne fra amministratori ed impostazione contabile nuovo condominio:</w:t>
      </w:r>
    </w:p>
    <w:p w14:paraId="29909122" w14:textId="140B96C1" w:rsidR="00900AA5" w:rsidRPr="00350DB3" w:rsidRDefault="00CB102B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5% (cinque) del compenso con un minimo di Є 50,00.</w:t>
      </w:r>
    </w:p>
    <w:p w14:paraId="272AEB71" w14:textId="77777777" w:rsidR="00C27040" w:rsidRPr="00350DB3" w:rsidRDefault="00C27040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970679" w14:textId="08B644A8" w:rsidR="00BC1D71" w:rsidRPr="00350DB3" w:rsidRDefault="009824D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BE781A" w:rsidRPr="00350DB3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Compensi a vacazione.</w:t>
      </w:r>
    </w:p>
    <w:p w14:paraId="20E0212E" w14:textId="65E3EDDB" w:rsidR="00BC1D71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vacazione </w:t>
      </w:r>
      <w:r w:rsidR="004A0DEB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minima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 di mezz'ora.</w:t>
      </w:r>
    </w:p>
    <w:p w14:paraId="5165B7A7" w14:textId="77777777" w:rsidR="00BC1D71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vacazione dell’amministratore è fissata</w:t>
      </w:r>
      <w:r w:rsidR="00CC2056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per la prima ora,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Є </w:t>
      </w:r>
      <w:r w:rsidR="008E18F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 ogni mezz'ora.</w:t>
      </w:r>
    </w:p>
    <w:p w14:paraId="4643689F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 frazioni superiori l</w:t>
      </w:r>
      <w:r w:rsidR="00CC2056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prima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ora €. </w:t>
      </w:r>
      <w:r w:rsidR="008E18F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 ogni ora.</w:t>
      </w:r>
    </w:p>
    <w:p w14:paraId="23116545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Sono c</w:t>
      </w:r>
      <w:r w:rsidR="00DC6803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ompensati a vacazione in genere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D66C2CF" w14:textId="77777777" w:rsidR="00900AA5" w:rsidRPr="00350DB3" w:rsidRDefault="00BE781A" w:rsidP="001B5DB2">
      <w:pPr>
        <w:pStyle w:val="NormaleWeb"/>
        <w:numPr>
          <w:ilvl w:val="0"/>
          <w:numId w:val="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visure </w:t>
      </w:r>
      <w:proofErr w:type="spell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ipocatastali</w:t>
      </w:r>
      <w:proofErr w:type="spell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 richiesta e ritiro delle certificazioni;</w:t>
      </w:r>
    </w:p>
    <w:p w14:paraId="1A4C68A0" w14:textId="77777777" w:rsidR="00900AA5" w:rsidRPr="00350DB3" w:rsidRDefault="00BE781A" w:rsidP="001B5DB2">
      <w:pPr>
        <w:pStyle w:val="NormaleWeb"/>
        <w:numPr>
          <w:ilvl w:val="0"/>
          <w:numId w:val="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convegno o disbrigo pratiche presso pubbliche amministrazioni;</w:t>
      </w:r>
    </w:p>
    <w:p w14:paraId="00568B7C" w14:textId="157F1AD2" w:rsidR="00900AA5" w:rsidRPr="00350DB3" w:rsidRDefault="00BE781A" w:rsidP="001B5DB2">
      <w:pPr>
        <w:pStyle w:val="NormaleWeb"/>
        <w:numPr>
          <w:ilvl w:val="0"/>
          <w:numId w:val="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risoluzioni di vertenze fra condomini ed in particolare per ricerca guasti e danni da acqua condotta, </w:t>
      </w:r>
      <w:r w:rsidR="00FA40FB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etc.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1331C0DB" w14:textId="77777777" w:rsidR="00900AA5" w:rsidRPr="00350DB3" w:rsidRDefault="00BE781A" w:rsidP="001B5DB2">
      <w:pPr>
        <w:pStyle w:val="NormaleWeb"/>
        <w:numPr>
          <w:ilvl w:val="0"/>
          <w:numId w:val="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prestazioni in genere non compensabili in altra misura e valutabili mediante il tempo impiegato;</w:t>
      </w:r>
    </w:p>
    <w:p w14:paraId="76C05CDC" w14:textId="77777777" w:rsidR="00900AA5" w:rsidRDefault="00BE781A" w:rsidP="001B5DB2">
      <w:pPr>
        <w:pStyle w:val="NormaleWeb"/>
        <w:numPr>
          <w:ilvl w:val="0"/>
          <w:numId w:val="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disbrigo pratiche presso Agenzia delle Entrate per registrazione condominio, o risoluzione di problematiche fiscali;</w:t>
      </w:r>
    </w:p>
    <w:p w14:paraId="258C9A44" w14:textId="647BBA79" w:rsidR="00E20A87" w:rsidRPr="00350DB3" w:rsidRDefault="00590D6A" w:rsidP="001B5DB2">
      <w:pPr>
        <w:pStyle w:val="NormaleWeb"/>
        <w:numPr>
          <w:ilvl w:val="0"/>
          <w:numId w:val="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disbrigo pratiche</w:t>
      </w:r>
      <w:r w:rsidR="00F1187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presso Enti e/o </w:t>
      </w:r>
      <w:r w:rsidR="005A6F3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Ditte</w:t>
      </w:r>
      <w:r w:rsidR="00354761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187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qualsiasi genere, </w:t>
      </w:r>
      <w:r w:rsidR="0041227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riguardanti il condominio</w:t>
      </w:r>
      <w:r w:rsidR="00F1187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CB7612F" w14:textId="77777777" w:rsidR="006D0360" w:rsidRPr="00350DB3" w:rsidRDefault="006D0360" w:rsidP="001B5DB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181E78" w14:textId="3C355C98" w:rsidR="006D0360" w:rsidRPr="00350DB3" w:rsidRDefault="009824DD" w:rsidP="006D0360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D0360" w:rsidRPr="00350DB3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177E9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Visure </w:t>
      </w:r>
      <w:proofErr w:type="spellStart"/>
      <w:r w:rsidR="00177E9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ipocatastali</w:t>
      </w:r>
      <w:proofErr w:type="spellEnd"/>
      <w:r w:rsidR="00177E9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255A5A0" w14:textId="77777777" w:rsidR="006D0360" w:rsidRPr="00350DB3" w:rsidRDefault="006D0360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Visura per immobile (per singolo mappale)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€ 10,00</w:t>
      </w:r>
    </w:p>
    <w:p w14:paraId="0ABFE8A2" w14:textId="77777777" w:rsidR="006D0360" w:rsidRPr="00350DB3" w:rsidRDefault="006D0360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Visura per soggetto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€ 12,00</w:t>
      </w:r>
    </w:p>
    <w:p w14:paraId="7F4C4BD7" w14:textId="77777777" w:rsidR="006D0360" w:rsidRPr="00350DB3" w:rsidRDefault="006D0360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Estratto di mappa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€ 10,00</w:t>
      </w:r>
    </w:p>
    <w:p w14:paraId="2D0671C4" w14:textId="77777777" w:rsidR="006D0360" w:rsidRPr="00350DB3" w:rsidRDefault="006D0360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Elenco immobili (per singolo fabbricato)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€ 10,00</w:t>
      </w:r>
    </w:p>
    <w:p w14:paraId="6B472D04" w14:textId="77777777" w:rsidR="006D0360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Rendita catastale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  8,00</w:t>
      </w:r>
    </w:p>
    <w:p w14:paraId="2496D0DD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Rettifica dati catastali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€ 25,00</w:t>
      </w:r>
    </w:p>
    <w:p w14:paraId="48D78307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Ricerca grafica (</w:t>
      </w:r>
      <w:proofErr w:type="spell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google</w:t>
      </w:r>
      <w:proofErr w:type="spell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€ 20,00</w:t>
      </w:r>
    </w:p>
    <w:p w14:paraId="0ECA8E18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Planimetria fabbricato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€ 40,00</w:t>
      </w:r>
    </w:p>
    <w:p w14:paraId="0BB9ED70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Elaborato planimetrico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€ 40,00</w:t>
      </w:r>
    </w:p>
    <w:p w14:paraId="76D6966F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Visura ipotecaria per soggetto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€ 35,00</w:t>
      </w:r>
    </w:p>
    <w:p w14:paraId="21561BBC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Visura ipotecaria per immobile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€ 35,00</w:t>
      </w:r>
    </w:p>
    <w:p w14:paraId="7F72B510" w14:textId="77777777" w:rsidR="00177E9D" w:rsidRPr="00350DB3" w:rsidRDefault="00177E9D" w:rsidP="006D0360">
      <w:pPr>
        <w:pStyle w:val="NormaleWeb"/>
        <w:numPr>
          <w:ilvl w:val="0"/>
          <w:numId w:val="34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Visura ipotecaria per nota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€ 20,00</w:t>
      </w:r>
    </w:p>
    <w:p w14:paraId="6E9928BC" w14:textId="77777777" w:rsidR="006D0360" w:rsidRPr="00350DB3" w:rsidRDefault="006D0360" w:rsidP="001B5DB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BCB34E" w14:textId="3C25EFC3" w:rsidR="00900AA5" w:rsidRPr="00350DB3" w:rsidRDefault="009824D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BE781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B19C2" w:rsidRPr="00350DB3">
        <w:rPr>
          <w:rStyle w:val="fs16"/>
          <w:rFonts w:ascii="Tahoma" w:hAnsi="Tahoma" w:cs="Tahoma"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Compensi per trasferte:</w:t>
      </w:r>
    </w:p>
    <w:p w14:paraId="56376651" w14:textId="77777777" w:rsidR="006D2158" w:rsidRPr="00350DB3" w:rsidRDefault="007B19C2" w:rsidP="00380A3A">
      <w:pPr>
        <w:pStyle w:val="NormaleWeb"/>
        <w:numPr>
          <w:ilvl w:val="0"/>
          <w:numId w:val="33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tutti i trasferimenti </w:t>
      </w:r>
      <w:r w:rsidR="00380A3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 avvengono al di fuori del territorio del Comune dell’Aquila, è previsto, oltre al compenso relativo alla vacazione, un rimborso chilometrico pari ad 1/5 del costo di un litro di benzina verde;</w:t>
      </w:r>
    </w:p>
    <w:p w14:paraId="265D06FF" w14:textId="77777777" w:rsidR="00380A3A" w:rsidRPr="00350DB3" w:rsidRDefault="00380A3A" w:rsidP="00380A3A">
      <w:pPr>
        <w:pStyle w:val="NormaleWeb"/>
        <w:numPr>
          <w:ilvl w:val="0"/>
          <w:numId w:val="33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 la trasferta dovesse protrarsi per oltre 5 (cinque) ore è previsto il rimborso spese per il pasto;</w:t>
      </w:r>
    </w:p>
    <w:p w14:paraId="59E228BF" w14:textId="77777777" w:rsidR="00084736" w:rsidRPr="00350DB3" w:rsidRDefault="00380A3A" w:rsidP="00BB4897">
      <w:pPr>
        <w:pStyle w:val="NormaleWeb"/>
        <w:numPr>
          <w:ilvl w:val="0"/>
          <w:numId w:val="33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Ove la trasferta dovesse protrarsi </w:t>
      </w:r>
      <w:r w:rsidR="00084736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oltre 10 (dieci) ore </w:t>
      </w:r>
      <w:r w:rsidR="00084736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 previsto il rimborso spese per i due pasti giornalieri;</w:t>
      </w:r>
    </w:p>
    <w:p w14:paraId="5442057F" w14:textId="77777777" w:rsidR="007B19C2" w:rsidRPr="00350DB3" w:rsidRDefault="00084736" w:rsidP="003B36B5">
      <w:pPr>
        <w:pStyle w:val="NormaleWeb"/>
        <w:numPr>
          <w:ilvl w:val="0"/>
          <w:numId w:val="33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 la trasferta dovesse protrarsi per oltre 12 ore è previsto il rimborso spese oltre che del vitto anche dell’alloggio.</w:t>
      </w:r>
    </w:p>
    <w:p w14:paraId="03D9B860" w14:textId="77777777" w:rsidR="007B19C2" w:rsidRPr="00350DB3" w:rsidRDefault="007B19C2" w:rsidP="007B19C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82E92E" w14:textId="55C5CD0A" w:rsidR="007B19C2" w:rsidRDefault="00C27040" w:rsidP="007B19C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04F37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B19C2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B19C2" w:rsidRPr="00350DB3">
        <w:rPr>
          <w:rStyle w:val="fs16"/>
          <w:rFonts w:ascii="Tahoma" w:hAnsi="Tahoma" w:cs="Tahoma"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Compensi a percentuale:</w:t>
      </w:r>
    </w:p>
    <w:p w14:paraId="600FF757" w14:textId="0AB7363C" w:rsidR="0064133F" w:rsidRDefault="007E5AF4" w:rsidP="0064133F">
      <w:pPr>
        <w:pStyle w:val="NormaleWeb"/>
        <w:numPr>
          <w:ilvl w:val="0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Gestione ed Assistenza Amministrativa</w:t>
      </w:r>
      <w:r w:rsidR="008A3E5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 opere/lavori straordinari deliberati e/o ratificati</w:t>
      </w:r>
      <w:r w:rsidR="0089358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dall’Assemblea</w:t>
      </w:r>
      <w:r w:rsidR="001B0DF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34067B9" w14:textId="52673E29" w:rsidR="001B0DF8" w:rsidRDefault="00947D2F" w:rsidP="001B0DF8">
      <w:pPr>
        <w:pStyle w:val="NormaleWeb"/>
        <w:numPr>
          <w:ilvl w:val="1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7A2A8F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avori con importi fino ad €</w:t>
      </w:r>
      <w:r w:rsidR="00656CB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10.000</w:t>
      </w:r>
      <w:r w:rsidR="004954A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6CB8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568CE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0105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</w:t>
      </w:r>
      <w:r w:rsidR="007568CE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</w:t>
      </w:r>
    </w:p>
    <w:p w14:paraId="01864F75" w14:textId="35BA1053" w:rsidR="007568CE" w:rsidRDefault="00947D2F" w:rsidP="001B0DF8">
      <w:pPr>
        <w:pStyle w:val="NormaleWeb"/>
        <w:numPr>
          <w:ilvl w:val="1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467D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01745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€ 10.00</w:t>
      </w:r>
      <w:r w:rsidR="004467D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A721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f</w:t>
      </w:r>
      <w:r w:rsidR="0001745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ino ad €   </w:t>
      </w:r>
      <w:r w:rsidR="005679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50.000</w:t>
      </w:r>
      <w:r w:rsidR="005679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679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</w:t>
      </w:r>
      <w:r w:rsidR="00A0105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</w:t>
      </w:r>
      <w:r w:rsidR="005679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</w:t>
      </w:r>
    </w:p>
    <w:p w14:paraId="49378BEA" w14:textId="055220D0" w:rsidR="005679FA" w:rsidRDefault="00947D2F" w:rsidP="001B0DF8">
      <w:pPr>
        <w:pStyle w:val="NormaleWeb"/>
        <w:numPr>
          <w:ilvl w:val="1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5679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€ 50.00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679F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fino ad </w:t>
      </w:r>
      <w:r w:rsidR="003D546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€ 1.000.000</w:t>
      </w:r>
      <w:r w:rsidR="003D546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D546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</w:t>
      </w:r>
      <w:r w:rsidR="00A0105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</w:t>
      </w:r>
      <w:r w:rsidR="003D546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</w:t>
      </w:r>
    </w:p>
    <w:p w14:paraId="00705EF8" w14:textId="58B24415" w:rsidR="003D546D" w:rsidRDefault="00947D2F" w:rsidP="001B0DF8">
      <w:pPr>
        <w:pStyle w:val="NormaleWeb"/>
        <w:numPr>
          <w:ilvl w:val="1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€ 1.000.001 e fino </w:t>
      </w:r>
      <w:r w:rsidR="009F1DC7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€ 2.000.000</w:t>
      </w:r>
      <w:r w:rsidR="009F1DC7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1,50%</w:t>
      </w:r>
    </w:p>
    <w:p w14:paraId="4C0AD33B" w14:textId="7DE6A222" w:rsidR="009F1DC7" w:rsidRDefault="002C5E31" w:rsidP="001B0DF8">
      <w:pPr>
        <w:pStyle w:val="NormaleWeb"/>
        <w:numPr>
          <w:ilvl w:val="1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€ 2</w:t>
      </w:r>
      <w:r w:rsidR="007F681A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000.001 ed oltre</w:t>
      </w:r>
      <w:r w:rsidR="00A0105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0105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0105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1,00%</w:t>
      </w:r>
    </w:p>
    <w:p w14:paraId="70E594F6" w14:textId="3CCCD0BC" w:rsidR="00A01056" w:rsidRDefault="006222A3" w:rsidP="006222A3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un minimo di € 50,00</w:t>
      </w:r>
      <w:r w:rsidR="00C0612B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 eventuale adeguamento dei massimali assicurativi</w:t>
      </w:r>
      <w:r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AAE7662" w14:textId="77777777" w:rsidR="00285244" w:rsidRDefault="007B19C2" w:rsidP="000A279C">
      <w:pPr>
        <w:pStyle w:val="NormaleWeb"/>
        <w:numPr>
          <w:ilvl w:val="0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69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Pratiche assicurative, recuperi, risarcimento danni</w:t>
      </w:r>
      <w:r w:rsidR="0028524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2F36DC3" w14:textId="1A6C20C7" w:rsidR="00400986" w:rsidRPr="00607699" w:rsidRDefault="007B19C2" w:rsidP="00285244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69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3%</w:t>
      </w:r>
      <w:r w:rsidR="0028524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dell’importo </w:t>
      </w:r>
      <w:r w:rsidR="00F4535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</w:t>
      </w:r>
      <w:r w:rsidRPr="0060769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 un minimo di Є 50,00;</w:t>
      </w:r>
    </w:p>
    <w:p w14:paraId="058E9560" w14:textId="77777777" w:rsidR="007B19C2" w:rsidRPr="00350DB3" w:rsidRDefault="007B19C2" w:rsidP="00FB13AA">
      <w:pPr>
        <w:pStyle w:val="NormaleWeb"/>
        <w:numPr>
          <w:ilvl w:val="0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Stesura bilanci consuntivi con contabilità “ex novo” per anni precedenti:</w:t>
      </w:r>
    </w:p>
    <w:p w14:paraId="4A0526B7" w14:textId="77777777" w:rsidR="007B19C2" w:rsidRPr="00350DB3" w:rsidRDefault="007B19C2" w:rsidP="00285244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50% del compenso ordinario dell’anno in corso con un minimo di € 500,00;</w:t>
      </w:r>
    </w:p>
    <w:p w14:paraId="42AB2614" w14:textId="77777777" w:rsidR="007B19C2" w:rsidRPr="00350DB3" w:rsidRDefault="007B19C2" w:rsidP="00FB13AA">
      <w:pPr>
        <w:pStyle w:val="NormaleWeb"/>
        <w:numPr>
          <w:ilvl w:val="0"/>
          <w:numId w:val="36"/>
        </w:numPr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Revisione contabile consuntivi precedenti:</w:t>
      </w:r>
    </w:p>
    <w:p w14:paraId="3AE0A0D0" w14:textId="5126D982" w:rsidR="007B19C2" w:rsidRPr="00350DB3" w:rsidRDefault="007B19C2" w:rsidP="002E32F8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compenso pari al 5</w:t>
      </w:r>
      <w:r w:rsidR="002F539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 delle competenze professionali dell’amministratore uscente</w:t>
      </w:r>
      <w:r w:rsidR="00BB672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 un minimo di € 500,00</w:t>
      </w:r>
      <w:r w:rsidR="004C79F4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 ogni esercizio da revisionare.</w:t>
      </w:r>
    </w:p>
    <w:p w14:paraId="56861358" w14:textId="77777777" w:rsidR="007B19C2" w:rsidRPr="00350DB3" w:rsidRDefault="007B19C2" w:rsidP="007B19C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0F141" w14:textId="64E7557B" w:rsidR="00900AA5" w:rsidRPr="00350DB3" w:rsidRDefault="00C27040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04F37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E781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975455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97545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tesura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97545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egolamento di condominio e Tabelle millesimali</w:t>
      </w:r>
      <w:r w:rsidR="00D25FD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9544618" w14:textId="13B3E191" w:rsidR="00900AA5" w:rsidRPr="00350DB3" w:rsidRDefault="00BE781A" w:rsidP="001B5DB2">
      <w:pPr>
        <w:pStyle w:val="NormaleWeb"/>
        <w:numPr>
          <w:ilvl w:val="0"/>
          <w:numId w:val="1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Compenso fisso stesura regolamento di condominio Є </w:t>
      </w:r>
      <w:r w:rsidR="006E1E5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00,00;</w:t>
      </w:r>
    </w:p>
    <w:p w14:paraId="6111EDBE" w14:textId="77777777" w:rsidR="00900AA5" w:rsidRPr="00350DB3" w:rsidRDefault="00BE781A" w:rsidP="001B5DB2">
      <w:pPr>
        <w:pStyle w:val="NormaleWeb"/>
        <w:numPr>
          <w:ilvl w:val="0"/>
          <w:numId w:val="1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apple-converted-space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Compenso proporzionale al numero delle tabelle millesimali da elaborare per u.i.</w:t>
      </w:r>
      <w:r w:rsidR="0097545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7DA88DD" w14:textId="20450E51" w:rsidR="00900AA5" w:rsidRPr="00350DB3" w:rsidRDefault="00BE781A" w:rsidP="001B5DB2">
      <w:pPr>
        <w:pStyle w:val="NormaleWeb"/>
        <w:numPr>
          <w:ilvl w:val="0"/>
          <w:numId w:val="13"/>
        </w:numPr>
        <w:shd w:val="clear" w:color="auto" w:fill="E0E0E0"/>
        <w:spacing w:before="0" w:beforeAutospacing="0" w:after="0" w:afterAutospacing="0" w:line="285" w:lineRule="atLeast"/>
        <w:ind w:left="708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€. </w:t>
      </w:r>
      <w:r w:rsidR="003B7E6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50,00 tabella base per proprietà generale;</w:t>
      </w:r>
    </w:p>
    <w:p w14:paraId="65C13CE8" w14:textId="078A658C" w:rsidR="00900AA5" w:rsidRPr="00350DB3" w:rsidRDefault="00BE781A" w:rsidP="001B5DB2">
      <w:pPr>
        <w:pStyle w:val="NormaleWeb"/>
        <w:numPr>
          <w:ilvl w:val="0"/>
          <w:numId w:val="13"/>
        </w:numPr>
        <w:shd w:val="clear" w:color="auto" w:fill="E0E0E0"/>
        <w:spacing w:before="0" w:beforeAutospacing="0" w:after="0" w:afterAutospacing="0" w:line="285" w:lineRule="atLeast"/>
        <w:ind w:left="708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€. </w:t>
      </w:r>
      <w:r w:rsidR="00C1189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47B5F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,00 per ogni altra tabella (scala, ascensore, garages </w:t>
      </w:r>
      <w:proofErr w:type="spell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ect</w:t>
      </w:r>
      <w:proofErr w:type="spell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.);</w:t>
      </w:r>
    </w:p>
    <w:p w14:paraId="414A7A15" w14:textId="77777777" w:rsidR="00900AA5" w:rsidRPr="00350DB3" w:rsidRDefault="00900AA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3A3D63" w14:textId="09D59CBE" w:rsidR="00900AA5" w:rsidRPr="00350DB3" w:rsidRDefault="00177E9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04F37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E781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975455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7545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ratiche fiscali</w:t>
      </w:r>
      <w:r w:rsidR="00D25FD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251DCEE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Pratiche fiscali per consentire la detraibilità ai singoli condomini di spese condominiali, ai sensi Decreto Sviluppo D.L n.83/26.6.12 o L.298/06, compreso rapporti con i tecnici per controllo corretti adempimenti, compilazione e invio modulistica o documentazione a carico del committente, verifica dei requisiti dell'appaltatore e della documentazione d'appalto e della corretta fatturazione, pagamenti, rendicontazioni fiscali, dichiarazioni di consistenza ai sensi Circ.Min.n.122/99, conservazione della intera documentazione fino alla prescrizione</w:t>
      </w:r>
      <w:r w:rsidR="00975455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9954165" w14:textId="77777777" w:rsidR="00900AA5" w:rsidRPr="00350DB3" w:rsidRDefault="00BE781A" w:rsidP="001B5DB2">
      <w:pPr>
        <w:pStyle w:val="NormaleWeb"/>
        <w:numPr>
          <w:ilvl w:val="0"/>
          <w:numId w:val="14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2,00% </w:t>
      </w:r>
      <w:proofErr w:type="spellStart"/>
      <w:proofErr w:type="gramStart"/>
      <w:r w:rsidR="00D25FD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dell’ importo</w:t>
      </w:r>
      <w:proofErr w:type="spellEnd"/>
      <w:proofErr w:type="gramEnd"/>
      <w:r w:rsidR="00D25FD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imponibile delle opere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un minimo di € 100,00;</w:t>
      </w:r>
    </w:p>
    <w:p w14:paraId="1E41B69B" w14:textId="5754B501" w:rsidR="00B130D0" w:rsidRDefault="00BE781A" w:rsidP="001B5DB2">
      <w:pPr>
        <w:pStyle w:val="NormaleWeb"/>
        <w:numPr>
          <w:ilvl w:val="0"/>
          <w:numId w:val="14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produzione di copie della documentazione certificativa completa per detrazioni Decreto Sviluppo D.L n.83/26.6.12 o L.298/06 </w:t>
      </w:r>
      <w:r w:rsidR="003F55C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altra norma di legge similare</w:t>
      </w:r>
      <w:r w:rsidR="00B130D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DFA9C9B" w14:textId="5A070FAE" w:rsidR="00900AA5" w:rsidRPr="00350DB3" w:rsidRDefault="00BE781A" w:rsidP="00B130D0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ogni unità immobiliare </w:t>
      </w:r>
      <w:r w:rsidR="00B130D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Є 30,00</w:t>
      </w:r>
    </w:p>
    <w:p w14:paraId="3256A2C7" w14:textId="77777777" w:rsidR="00FF3D9D" w:rsidRPr="00350DB3" w:rsidRDefault="00FF3D9D" w:rsidP="00FF3D9D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AF762C" w14:textId="65A32221" w:rsidR="00FF3D9D" w:rsidRPr="00350DB3" w:rsidRDefault="00FF3D9D" w:rsidP="00FF3D9D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04F37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350DB3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3B2F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copie:</w:t>
      </w:r>
    </w:p>
    <w:p w14:paraId="26555392" w14:textId="7443232F" w:rsidR="00FF3D9D" w:rsidRPr="00350DB3" w:rsidRDefault="00FF3D9D" w:rsidP="00FF3D9D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Copia documentazione condominiale richiesta dai Condòmini</w:t>
      </w:r>
      <w:r w:rsidR="0041338F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€ </w:t>
      </w:r>
      <w:r w:rsidR="008A2492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1338F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5,00 oltre al costo per ogni fotocopia</w:t>
      </w:r>
    </w:p>
    <w:p w14:paraId="3273DCDC" w14:textId="77777777" w:rsidR="0041338F" w:rsidRPr="00350DB3" w:rsidRDefault="0041338F" w:rsidP="00FF3D9D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Fotocopia A4 b/n</w:t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 0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,20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colori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€  </w:t>
      </w:r>
      <w:r w:rsidR="00263B2F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0,40</w:t>
      </w:r>
    </w:p>
    <w:p w14:paraId="21ECAF14" w14:textId="77777777" w:rsidR="00263B2F" w:rsidRPr="00350DB3" w:rsidRDefault="00263B2F" w:rsidP="00FF3D9D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Fotocopia A3 b/n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 0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,35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colori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€  0,60</w:t>
      </w:r>
    </w:p>
    <w:p w14:paraId="10054CDD" w14:textId="77777777" w:rsidR="00263B2F" w:rsidRPr="00350DB3" w:rsidRDefault="00263B2F" w:rsidP="00263B2F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Buste:</w:t>
      </w:r>
    </w:p>
    <w:p w14:paraId="36626F69" w14:textId="77777777" w:rsidR="00263B2F" w:rsidRPr="00350DB3" w:rsidRDefault="00263B2F" w:rsidP="00263B2F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standard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 0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,20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½ foglio   €  0,30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foglio int.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 0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,40</w:t>
      </w:r>
    </w:p>
    <w:p w14:paraId="7958E0AA" w14:textId="77777777" w:rsidR="00900AA5" w:rsidRPr="00350DB3" w:rsidRDefault="00900AA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FCB92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ART.10 – PRESTAZIONI “CONDOMINIO COMPLESSO”</w:t>
      </w:r>
    </w:p>
    <w:p w14:paraId="30219CF2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All’amministrazione di parti comuni a diversi stabili con rapporti con i soli amministratori immobiliari sono dovuti:</w:t>
      </w:r>
    </w:p>
    <w:p w14:paraId="148EC1E3" w14:textId="77777777" w:rsidR="00900AA5" w:rsidRPr="00350DB3" w:rsidRDefault="00975455" w:rsidP="001B5DB2">
      <w:pPr>
        <w:pStyle w:val="NormaleWeb"/>
        <w:numPr>
          <w:ilvl w:val="0"/>
          <w:numId w:val="1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compenso fisso Є 200,00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3B0F05D" w14:textId="77777777" w:rsidR="00900AA5" w:rsidRPr="00350DB3" w:rsidRDefault="00BE781A" w:rsidP="001B5DB2">
      <w:pPr>
        <w:pStyle w:val="NormaleWeb"/>
        <w:numPr>
          <w:ilvl w:val="0"/>
          <w:numId w:val="17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compenso proporzionale per la rappresentanza legale del condominio e per la conservazione degli enti comuni condominiali. Si applicano i compensi per prestazioni ordinarie </w:t>
      </w:r>
      <w:r w:rsidR="00D25FD9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cui all’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art. 7.</w:t>
      </w:r>
    </w:p>
    <w:p w14:paraId="760203E3" w14:textId="77777777" w:rsidR="00900AA5" w:rsidRPr="00350DB3" w:rsidRDefault="00900AA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5C0F14" w14:textId="77777777" w:rsidR="009550DE" w:rsidRPr="00350DB3" w:rsidRDefault="009550DE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11 – GESTIONE CONTABILIZZAZIONE DI CENTRALI TERMICHE</w:t>
      </w:r>
    </w:p>
    <w:p w14:paraId="54BB5698" w14:textId="603A98B1" w:rsidR="009550DE" w:rsidRPr="00350DB3" w:rsidRDefault="009550DE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Impostazione delle tabelle di riparto con utilizzazione dei dati rilevati dalla centralina su cui convergono le rilevazioni dei singoli contabilizzatori (senza assunzione di responsabilità sulla loro completezza e </w:t>
      </w:r>
      <w:r w:rsidR="00744DEE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veridicità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C3C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 70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,00/u.i.</w:t>
      </w:r>
      <w:r w:rsidR="00733EA0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una tantum</w:t>
      </w:r>
    </w:p>
    <w:p w14:paraId="31F5E760" w14:textId="495AC359" w:rsidR="009550DE" w:rsidRPr="00350DB3" w:rsidRDefault="009550DE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Lettura dei contabilizzatori delle singole utenze e ripartizione delle spese di riscaldamento e produzione di acqua calda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7BB9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 </w:t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5683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proofErr w:type="gramEnd"/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,00/u.i. a lettura</w:t>
      </w:r>
    </w:p>
    <w:p w14:paraId="41BA25C4" w14:textId="6F8EE208" w:rsidR="00565BCD" w:rsidRPr="00350DB3" w:rsidRDefault="00565BC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Lettura con contabilizzazione individuale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€  </w:t>
      </w:r>
      <w:r w:rsidR="00B56836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proofErr w:type="gramEnd"/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 a lettura.</w:t>
      </w:r>
    </w:p>
    <w:p w14:paraId="1D47AC84" w14:textId="77777777" w:rsidR="00565BCD" w:rsidRPr="00350DB3" w:rsidRDefault="00565BC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B21566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ART.1</w:t>
      </w:r>
      <w:r w:rsidR="00565BCD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RIMBORSO SPESE</w:t>
      </w:r>
    </w:p>
    <w:p w14:paraId="07EBD4E8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Sia per le prestazioni ordinarie che per quelle straordinarie</w:t>
      </w:r>
      <w:r w:rsidR="00702A17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sono dovuti:</w:t>
      </w:r>
    </w:p>
    <w:p w14:paraId="7D537C81" w14:textId="77777777" w:rsidR="00900AA5" w:rsidRPr="00350DB3" w:rsidRDefault="00BE781A" w:rsidP="001B5DB2">
      <w:pPr>
        <w:pStyle w:val="NormaleWeb"/>
        <w:numPr>
          <w:ilvl w:val="0"/>
          <w:numId w:val="18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rimborso spese generali forfetarie di gestione: postali, fotocopie, telefono, materiali ufficio e tutte le spese non quantificabili pari al 10% del compenso ordinario, con un minimo di € 60,00;</w:t>
      </w:r>
    </w:p>
    <w:p w14:paraId="06DC51DC" w14:textId="77777777" w:rsidR="00900AA5" w:rsidRPr="00350DB3" w:rsidRDefault="00BE781A" w:rsidP="001B5DB2">
      <w:pPr>
        <w:pStyle w:val="NormaleWeb"/>
        <w:numPr>
          <w:ilvl w:val="0"/>
          <w:numId w:val="18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rimborso bolli postali raccomandate e plichi di convocazione Assemblee e spedizione verbali;</w:t>
      </w:r>
    </w:p>
    <w:p w14:paraId="4D3D151A" w14:textId="77777777" w:rsidR="00900AA5" w:rsidRPr="00350DB3" w:rsidRDefault="00BE781A" w:rsidP="001B5DB2">
      <w:pPr>
        <w:pStyle w:val="NormaleWeb"/>
        <w:numPr>
          <w:ilvl w:val="0"/>
          <w:numId w:val="18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tenuta libri paga portieri, addetti pulizia e similari come da adempimenti dello studio amministrativo e da parcella del consulente;</w:t>
      </w:r>
    </w:p>
    <w:p w14:paraId="3B5F586B" w14:textId="77777777" w:rsidR="00900AA5" w:rsidRPr="00350DB3" w:rsidRDefault="00BE781A" w:rsidP="001B5DB2">
      <w:pPr>
        <w:pStyle w:val="NormaleWeb"/>
        <w:numPr>
          <w:ilvl w:val="0"/>
          <w:numId w:val="18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adempimenti fiscali ai sensi L.298/06 (ritenute d’acconto, F24 e Mod.770) come da attività dello studio amministrativo e parcella del consulente o del centro elaborazione dati;</w:t>
      </w:r>
    </w:p>
    <w:p w14:paraId="53CFCFC5" w14:textId="10BB1A88" w:rsidR="00900AA5" w:rsidRPr="00350DB3" w:rsidRDefault="00BE781A" w:rsidP="001B5DB2">
      <w:pPr>
        <w:pStyle w:val="NormaleWeb"/>
        <w:numPr>
          <w:ilvl w:val="0"/>
          <w:numId w:val="18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Cura ed aggiornamento del sito web condominiale con inserimento di tutti i dati contabili ed amministrativi €. </w:t>
      </w:r>
      <w:r w:rsidR="007C3C65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 annui per unità immobiliare.</w:t>
      </w:r>
    </w:p>
    <w:p w14:paraId="66629CAB" w14:textId="77777777" w:rsidR="00702A17" w:rsidRPr="00350DB3" w:rsidRDefault="00702A1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213FBC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ART.1</w:t>
      </w:r>
      <w:r w:rsidR="00565BCD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COMPENSI GESTIONI E LOCAZIONI</w:t>
      </w:r>
    </w:p>
    <w:p w14:paraId="4696F38D" w14:textId="77777777" w:rsidR="00900AA5" w:rsidRPr="00350DB3" w:rsidRDefault="0097545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E781A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ompetenze straordinarie:</w:t>
      </w:r>
    </w:p>
    <w:p w14:paraId="280A4390" w14:textId="77777777" w:rsidR="00900AA5" w:rsidRPr="00350DB3" w:rsidRDefault="00BE781A" w:rsidP="001B5DB2">
      <w:pPr>
        <w:pStyle w:val="NormaleWeb"/>
        <w:numPr>
          <w:ilvl w:val="0"/>
          <w:numId w:val="2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calcolo canone e schema vacazione per rilievi e visure catastali Є 50,00;</w:t>
      </w:r>
    </w:p>
    <w:p w14:paraId="2CCEAEE6" w14:textId="77777777" w:rsidR="00900AA5" w:rsidRPr="00350DB3" w:rsidRDefault="00BE781A" w:rsidP="001B5DB2">
      <w:pPr>
        <w:pStyle w:val="NormaleWeb"/>
        <w:numPr>
          <w:ilvl w:val="0"/>
          <w:numId w:val="2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registrazione contratto iniziale o rinnovo: Є 50,00;</w:t>
      </w:r>
    </w:p>
    <w:p w14:paraId="10188141" w14:textId="11F4BE54" w:rsidR="00900AA5" w:rsidRPr="00350DB3" w:rsidRDefault="00BE781A" w:rsidP="001B5DB2">
      <w:pPr>
        <w:pStyle w:val="NormaleWeb"/>
        <w:numPr>
          <w:ilvl w:val="0"/>
          <w:numId w:val="2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suddivisione spese fra il locatore e locatario, per ogni u.i. Є 5</w:t>
      </w:r>
      <w:r w:rsidR="004D6EC1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,00;</w:t>
      </w:r>
    </w:p>
    <w:p w14:paraId="172349F9" w14:textId="77777777" w:rsidR="00900AA5" w:rsidRPr="00350DB3" w:rsidRDefault="00BE781A" w:rsidP="001B5DB2">
      <w:pPr>
        <w:pStyle w:val="NormaleWeb"/>
        <w:numPr>
          <w:ilvl w:val="0"/>
          <w:numId w:val="22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rapporto con il conduttore per l’incasso delle spese ripetibili, per ogni gestione Є 50,00.</w:t>
      </w:r>
    </w:p>
    <w:p w14:paraId="3FD98124" w14:textId="77777777" w:rsidR="00975455" w:rsidRPr="00350DB3" w:rsidRDefault="00975455" w:rsidP="001B5DB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C17F3" w14:textId="77777777" w:rsidR="00C27040" w:rsidRPr="00350DB3" w:rsidRDefault="00C27040" w:rsidP="001B5DB2">
      <w:pPr>
        <w:pStyle w:val="NormaleWeb"/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6F7EE6" w14:textId="77777777" w:rsidR="00900AA5" w:rsidRPr="00350DB3" w:rsidRDefault="00565BCD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ART.14</w:t>
      </w:r>
      <w:r w:rsidR="00900AA5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BE781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="00900AA5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E781A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 FINALI E TRANSITORIE</w:t>
      </w:r>
      <w:r w:rsidR="00900AA5"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2640B2E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Tutte le competenze e i compensi indicati sono al netto di IVA e diritti previdenziali e in genere tutti i contributi obbligatori.</w:t>
      </w:r>
    </w:p>
    <w:p w14:paraId="130DC472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Tutti i compensi sono relativi a prestazioni di tipo amministrativo e possono subire variazioni a seguito di diverso accordo preso fra le parti di volta in volta</w:t>
      </w:r>
    </w:p>
    <w:p w14:paraId="12361000" w14:textId="77777777" w:rsidR="00975455" w:rsidRPr="00350DB3" w:rsidRDefault="0097545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108786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/>
          <w:b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COSTI MASSIMI PER GLI ADEMPIMENTI FISCALI DEL CONDOMINIO, COME DA LEGGE 296/06</w:t>
      </w:r>
    </w:p>
    <w:p w14:paraId="782BEA01" w14:textId="77777777" w:rsidR="00900AA5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integrazione di quanto indicato all’Art 10 Comma 10</w:t>
      </w:r>
    </w:p>
    <w:p w14:paraId="47BD2FC2" w14:textId="77777777" w:rsidR="00900AA5" w:rsidRPr="00350DB3" w:rsidRDefault="00BE781A" w:rsidP="001B5DB2">
      <w:pPr>
        <w:pStyle w:val="NormaleWeb"/>
        <w:numPr>
          <w:ilvl w:val="0"/>
          <w:numId w:val="24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compilazione mod.770 </w:t>
      </w:r>
      <w:r w:rsidR="003611DE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Certificazione Unica (C.U.) 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 conto del condominio, con esclusione della porzione relativa ai lavori dipendenti a carico del consulente del lavoro, in funzione del numero totale dai percipienti</w:t>
      </w:r>
    </w:p>
    <w:p w14:paraId="3FDE0802" w14:textId="1EDA924A" w:rsidR="00900AA5" w:rsidRPr="00350DB3" w:rsidRDefault="00BE781A" w:rsidP="00DC6803">
      <w:pPr>
        <w:pStyle w:val="NormaleWeb"/>
        <w:numPr>
          <w:ilvl w:val="0"/>
          <w:numId w:val="2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fino a 1</w:t>
      </w:r>
      <w:r w:rsidR="00440A90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percipienti € </w:t>
      </w:r>
      <w:r w:rsidR="00177E9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40E8C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0,00;</w:t>
      </w:r>
    </w:p>
    <w:p w14:paraId="43E60919" w14:textId="77777777" w:rsidR="00DC6803" w:rsidRPr="00350DB3" w:rsidRDefault="00BE781A" w:rsidP="00DC6803">
      <w:pPr>
        <w:pStyle w:val="NormaleWeb"/>
        <w:numPr>
          <w:ilvl w:val="0"/>
          <w:numId w:val="2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oltre </w:t>
      </w:r>
      <w:r w:rsidR="00565BCD"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percipienti € 5,00 per ogni ulteriore percipiente.</w:t>
      </w:r>
    </w:p>
    <w:p w14:paraId="6AF7CBC9" w14:textId="77777777" w:rsidR="00900AA5" w:rsidRPr="00350DB3" w:rsidRDefault="00BE781A" w:rsidP="001B5DB2">
      <w:pPr>
        <w:pStyle w:val="NormaleWeb"/>
        <w:numPr>
          <w:ilvl w:val="0"/>
          <w:numId w:val="24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presentazione elenco fornitori del Condominio (Quadro AC)</w:t>
      </w:r>
    </w:p>
    <w:p w14:paraId="3F51D7B4" w14:textId="67E50A9B" w:rsidR="00900AA5" w:rsidRPr="00350DB3" w:rsidRDefault="00BE781A" w:rsidP="001B5DB2">
      <w:pPr>
        <w:pStyle w:val="NormaleWeb"/>
        <w:numPr>
          <w:ilvl w:val="0"/>
          <w:numId w:val="2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fino a 12 percipienti </w:t>
      </w:r>
      <w:r w:rsidR="00E3025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€ 20,00;</w:t>
      </w:r>
    </w:p>
    <w:p w14:paraId="41CCEDA1" w14:textId="78FFB78E" w:rsidR="00900AA5" w:rsidRPr="00350DB3" w:rsidRDefault="00BE781A" w:rsidP="001B5DB2">
      <w:pPr>
        <w:pStyle w:val="NormaleWeb"/>
        <w:numPr>
          <w:ilvl w:val="0"/>
          <w:numId w:val="2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13 a 25 percipienti</w:t>
      </w:r>
      <w:r w:rsidR="00E3025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€ 35,00;</w:t>
      </w:r>
    </w:p>
    <w:p w14:paraId="6DC52023" w14:textId="0531BC20" w:rsidR="00900AA5" w:rsidRPr="00350DB3" w:rsidRDefault="00BE781A" w:rsidP="001B5DB2">
      <w:pPr>
        <w:pStyle w:val="NormaleWeb"/>
        <w:numPr>
          <w:ilvl w:val="0"/>
          <w:numId w:val="23"/>
        </w:numPr>
        <w:shd w:val="clear" w:color="auto" w:fill="E0E0E0"/>
        <w:spacing w:before="0" w:beforeAutospacing="0" w:after="0" w:afterAutospacing="0" w:line="285" w:lineRule="atLeast"/>
        <w:ind w:left="360"/>
        <w:jc w:val="both"/>
        <w:textAlignment w:val="baseline"/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oltre i 25 percipienti </w:t>
      </w:r>
      <w:r w:rsidR="00E3025D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50DB3">
        <w:rPr>
          <w:rStyle w:val="fs16"/>
          <w:rFonts w:ascii="Tahoma" w:hAnsi="Tahoma" w:cs="Tahoma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€ 50,00.</w:t>
      </w:r>
    </w:p>
    <w:p w14:paraId="3E6ED913" w14:textId="77777777" w:rsidR="00702A17" w:rsidRPr="00350DB3" w:rsidRDefault="00702A17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i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8A7935" w14:textId="77777777" w:rsidR="00BE781A" w:rsidRPr="00350DB3" w:rsidRDefault="00BE781A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B3">
        <w:rPr>
          <w:rStyle w:val="fs16"/>
          <w:rFonts w:ascii="Tahoma" w:hAnsi="Tahoma" w:cs="Tahoma"/>
          <w:i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tariffe suindicate sono al netto di </w:t>
      </w:r>
      <w:r w:rsidR="00440A90" w:rsidRPr="00350DB3">
        <w:rPr>
          <w:rStyle w:val="fs16"/>
          <w:rFonts w:ascii="Tahoma" w:hAnsi="Tahoma" w:cs="Tahoma"/>
          <w:i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I.V.A. e </w:t>
      </w:r>
      <w:r w:rsidRPr="00350DB3">
        <w:rPr>
          <w:rStyle w:val="fs16"/>
          <w:rFonts w:ascii="Tahoma" w:hAnsi="Tahoma" w:cs="Tahoma"/>
          <w:i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ritenute fiscali</w:t>
      </w:r>
      <w:r w:rsidR="00440A90" w:rsidRPr="00350DB3">
        <w:rPr>
          <w:rStyle w:val="fs16"/>
          <w:rFonts w:ascii="Tahoma" w:hAnsi="Tahoma" w:cs="Tahoma"/>
          <w:i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58AECA" w14:textId="77777777" w:rsidR="00900AA5" w:rsidRPr="00350DB3" w:rsidRDefault="00900AA5" w:rsidP="001B5DB2">
      <w:pPr>
        <w:pStyle w:val="NormaleWeb"/>
        <w:shd w:val="clear" w:color="auto" w:fill="E0E0E0"/>
        <w:spacing w:before="0" w:beforeAutospacing="0" w:after="0" w:afterAutospacing="0" w:line="285" w:lineRule="atLeast"/>
        <w:jc w:val="both"/>
        <w:textAlignment w:val="baseline"/>
        <w:rPr>
          <w:rStyle w:val="fs16"/>
          <w:rFonts w:ascii="Tahoma" w:hAnsi="Tahoma" w:cs="Tahoma"/>
          <w:b/>
          <w:bCs/>
          <w:i/>
          <w:iCs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00AA5" w:rsidRPr="00350DB3" w:rsidSect="00001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00"/>
    <w:multiLevelType w:val="hybridMultilevel"/>
    <w:tmpl w:val="ACD04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74E"/>
    <w:multiLevelType w:val="hybridMultilevel"/>
    <w:tmpl w:val="34F4E51A"/>
    <w:lvl w:ilvl="0" w:tplc="8AD0E6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F4B20"/>
    <w:multiLevelType w:val="hybridMultilevel"/>
    <w:tmpl w:val="B65C84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0D21"/>
    <w:multiLevelType w:val="hybridMultilevel"/>
    <w:tmpl w:val="BC605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360"/>
    <w:multiLevelType w:val="hybridMultilevel"/>
    <w:tmpl w:val="2C7CF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2C27"/>
    <w:multiLevelType w:val="hybridMultilevel"/>
    <w:tmpl w:val="3E666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1B2D"/>
    <w:multiLevelType w:val="hybridMultilevel"/>
    <w:tmpl w:val="79621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74AD"/>
    <w:multiLevelType w:val="hybridMultilevel"/>
    <w:tmpl w:val="316C76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B3442"/>
    <w:multiLevelType w:val="hybridMultilevel"/>
    <w:tmpl w:val="EB026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E299F"/>
    <w:multiLevelType w:val="hybridMultilevel"/>
    <w:tmpl w:val="02E41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5239"/>
    <w:multiLevelType w:val="hybridMultilevel"/>
    <w:tmpl w:val="41D02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E5799"/>
    <w:multiLevelType w:val="hybridMultilevel"/>
    <w:tmpl w:val="8C64697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141A2"/>
    <w:multiLevelType w:val="hybridMultilevel"/>
    <w:tmpl w:val="6E78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53DF"/>
    <w:multiLevelType w:val="hybridMultilevel"/>
    <w:tmpl w:val="1E98F77C"/>
    <w:lvl w:ilvl="0" w:tplc="44781DC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20FD"/>
    <w:multiLevelType w:val="hybridMultilevel"/>
    <w:tmpl w:val="4192EA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287E7C"/>
    <w:multiLevelType w:val="hybridMultilevel"/>
    <w:tmpl w:val="698CB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65C0C"/>
    <w:multiLevelType w:val="hybridMultilevel"/>
    <w:tmpl w:val="C7D26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376B9"/>
    <w:multiLevelType w:val="hybridMultilevel"/>
    <w:tmpl w:val="B80E73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57574"/>
    <w:multiLevelType w:val="hybridMultilevel"/>
    <w:tmpl w:val="57828D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A7669"/>
    <w:multiLevelType w:val="hybridMultilevel"/>
    <w:tmpl w:val="9EF83930"/>
    <w:lvl w:ilvl="0" w:tplc="F162F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60B9E"/>
    <w:multiLevelType w:val="hybridMultilevel"/>
    <w:tmpl w:val="CB368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A4E54"/>
    <w:multiLevelType w:val="hybridMultilevel"/>
    <w:tmpl w:val="927AF3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CE"/>
    <w:multiLevelType w:val="hybridMultilevel"/>
    <w:tmpl w:val="295E573A"/>
    <w:lvl w:ilvl="0" w:tplc="8500AF2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E5D8F"/>
    <w:multiLevelType w:val="hybridMultilevel"/>
    <w:tmpl w:val="E04A00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3B93"/>
    <w:multiLevelType w:val="hybridMultilevel"/>
    <w:tmpl w:val="6E983D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E02B3"/>
    <w:multiLevelType w:val="hybridMultilevel"/>
    <w:tmpl w:val="AD088FF6"/>
    <w:lvl w:ilvl="0" w:tplc="6E228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24F436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A2C01"/>
    <w:multiLevelType w:val="hybridMultilevel"/>
    <w:tmpl w:val="A42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8C7565"/>
    <w:multiLevelType w:val="hybridMultilevel"/>
    <w:tmpl w:val="DAE40F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D8481C"/>
    <w:multiLevelType w:val="hybridMultilevel"/>
    <w:tmpl w:val="F18E5EC4"/>
    <w:lvl w:ilvl="0" w:tplc="89C48F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AC5567"/>
    <w:multiLevelType w:val="hybridMultilevel"/>
    <w:tmpl w:val="25C09EB4"/>
    <w:lvl w:ilvl="0" w:tplc="761440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554CE"/>
    <w:multiLevelType w:val="hybridMultilevel"/>
    <w:tmpl w:val="4A38C6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7750E"/>
    <w:multiLevelType w:val="hybridMultilevel"/>
    <w:tmpl w:val="1540816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5F6D4B"/>
    <w:multiLevelType w:val="hybridMultilevel"/>
    <w:tmpl w:val="11681A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A746E"/>
    <w:multiLevelType w:val="hybridMultilevel"/>
    <w:tmpl w:val="BEF8C9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F4E1F"/>
    <w:multiLevelType w:val="hybridMultilevel"/>
    <w:tmpl w:val="73307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64EA6"/>
    <w:multiLevelType w:val="hybridMultilevel"/>
    <w:tmpl w:val="0E7C1A9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EF04ED"/>
    <w:multiLevelType w:val="hybridMultilevel"/>
    <w:tmpl w:val="35A68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2702">
    <w:abstractNumId w:val="21"/>
  </w:num>
  <w:num w:numId="2" w16cid:durableId="58746629">
    <w:abstractNumId w:val="34"/>
  </w:num>
  <w:num w:numId="3" w16cid:durableId="1031107472">
    <w:abstractNumId w:val="12"/>
  </w:num>
  <w:num w:numId="4" w16cid:durableId="2022539140">
    <w:abstractNumId w:val="0"/>
  </w:num>
  <w:num w:numId="5" w16cid:durableId="257443885">
    <w:abstractNumId w:val="15"/>
  </w:num>
  <w:num w:numId="6" w16cid:durableId="1044216463">
    <w:abstractNumId w:val="36"/>
  </w:num>
  <w:num w:numId="7" w16cid:durableId="1228297449">
    <w:abstractNumId w:val="20"/>
  </w:num>
  <w:num w:numId="8" w16cid:durableId="1871603480">
    <w:abstractNumId w:val="24"/>
  </w:num>
  <w:num w:numId="9" w16cid:durableId="1563830445">
    <w:abstractNumId w:val="31"/>
  </w:num>
  <w:num w:numId="10" w16cid:durableId="9114769">
    <w:abstractNumId w:val="3"/>
  </w:num>
  <w:num w:numId="11" w16cid:durableId="1645044697">
    <w:abstractNumId w:val="30"/>
  </w:num>
  <w:num w:numId="12" w16cid:durableId="282156443">
    <w:abstractNumId w:val="23"/>
  </w:num>
  <w:num w:numId="13" w16cid:durableId="1783374001">
    <w:abstractNumId w:val="27"/>
  </w:num>
  <w:num w:numId="14" w16cid:durableId="458836121">
    <w:abstractNumId w:val="33"/>
  </w:num>
  <w:num w:numId="15" w16cid:durableId="1065950728">
    <w:abstractNumId w:val="22"/>
  </w:num>
  <w:num w:numId="16" w16cid:durableId="1695303128">
    <w:abstractNumId w:val="35"/>
  </w:num>
  <w:num w:numId="17" w16cid:durableId="45763102">
    <w:abstractNumId w:val="19"/>
  </w:num>
  <w:num w:numId="18" w16cid:durableId="357001704">
    <w:abstractNumId w:val="5"/>
  </w:num>
  <w:num w:numId="19" w16cid:durableId="1415393412">
    <w:abstractNumId w:val="8"/>
  </w:num>
  <w:num w:numId="20" w16cid:durableId="1659839829">
    <w:abstractNumId w:val="26"/>
  </w:num>
  <w:num w:numId="21" w16cid:durableId="2136019923">
    <w:abstractNumId w:val="13"/>
  </w:num>
  <w:num w:numId="22" w16cid:durableId="1093432307">
    <w:abstractNumId w:val="9"/>
  </w:num>
  <w:num w:numId="23" w16cid:durableId="61952470">
    <w:abstractNumId w:val="6"/>
  </w:num>
  <w:num w:numId="24" w16cid:durableId="398863772">
    <w:abstractNumId w:val="25"/>
  </w:num>
  <w:num w:numId="25" w16cid:durableId="832142906">
    <w:abstractNumId w:val="17"/>
  </w:num>
  <w:num w:numId="26" w16cid:durableId="1877500931">
    <w:abstractNumId w:val="4"/>
  </w:num>
  <w:num w:numId="27" w16cid:durableId="1989095108">
    <w:abstractNumId w:val="16"/>
  </w:num>
  <w:num w:numId="28" w16cid:durableId="991716924">
    <w:abstractNumId w:val="11"/>
  </w:num>
  <w:num w:numId="29" w16cid:durableId="1986856008">
    <w:abstractNumId w:val="2"/>
  </w:num>
  <w:num w:numId="30" w16cid:durableId="1151680934">
    <w:abstractNumId w:val="32"/>
  </w:num>
  <w:num w:numId="31" w16cid:durableId="1510024035">
    <w:abstractNumId w:val="1"/>
  </w:num>
  <w:num w:numId="32" w16cid:durableId="126557020">
    <w:abstractNumId w:val="18"/>
  </w:num>
  <w:num w:numId="33" w16cid:durableId="793714674">
    <w:abstractNumId w:val="7"/>
  </w:num>
  <w:num w:numId="34" w16cid:durableId="1281643146">
    <w:abstractNumId w:val="10"/>
  </w:num>
  <w:num w:numId="35" w16cid:durableId="2105804735">
    <w:abstractNumId w:val="28"/>
  </w:num>
  <w:num w:numId="36" w16cid:durableId="435057798">
    <w:abstractNumId w:val="14"/>
  </w:num>
  <w:num w:numId="37" w16cid:durableId="21327444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1A"/>
    <w:rsid w:val="0000192D"/>
    <w:rsid w:val="0001745A"/>
    <w:rsid w:val="00020170"/>
    <w:rsid w:val="00027029"/>
    <w:rsid w:val="00057FBA"/>
    <w:rsid w:val="0006062A"/>
    <w:rsid w:val="000778AB"/>
    <w:rsid w:val="00084736"/>
    <w:rsid w:val="000966FA"/>
    <w:rsid w:val="000C2C2E"/>
    <w:rsid w:val="001175CB"/>
    <w:rsid w:val="00135844"/>
    <w:rsid w:val="00167837"/>
    <w:rsid w:val="00177E9D"/>
    <w:rsid w:val="00181516"/>
    <w:rsid w:val="0019190A"/>
    <w:rsid w:val="001B0DF8"/>
    <w:rsid w:val="001B5DB2"/>
    <w:rsid w:val="001C47DB"/>
    <w:rsid w:val="001C50B4"/>
    <w:rsid w:val="001E35B0"/>
    <w:rsid w:val="001E718A"/>
    <w:rsid w:val="0020317D"/>
    <w:rsid w:val="002107F9"/>
    <w:rsid w:val="00231FE0"/>
    <w:rsid w:val="00233217"/>
    <w:rsid w:val="00244734"/>
    <w:rsid w:val="00257D3E"/>
    <w:rsid w:val="00263B2F"/>
    <w:rsid w:val="00285244"/>
    <w:rsid w:val="00285D27"/>
    <w:rsid w:val="002B565C"/>
    <w:rsid w:val="002C50B9"/>
    <w:rsid w:val="002C5E31"/>
    <w:rsid w:val="002E2619"/>
    <w:rsid w:val="002E32F8"/>
    <w:rsid w:val="002F539D"/>
    <w:rsid w:val="00336A99"/>
    <w:rsid w:val="00350DB3"/>
    <w:rsid w:val="00354761"/>
    <w:rsid w:val="003611DE"/>
    <w:rsid w:val="00361365"/>
    <w:rsid w:val="00380A3A"/>
    <w:rsid w:val="00391677"/>
    <w:rsid w:val="003B2085"/>
    <w:rsid w:val="003B7E6D"/>
    <w:rsid w:val="003D546D"/>
    <w:rsid w:val="003E7238"/>
    <w:rsid w:val="003F55C5"/>
    <w:rsid w:val="00400986"/>
    <w:rsid w:val="004037D1"/>
    <w:rsid w:val="0041227A"/>
    <w:rsid w:val="0041338F"/>
    <w:rsid w:val="00417DE5"/>
    <w:rsid w:val="00423615"/>
    <w:rsid w:val="00432DC6"/>
    <w:rsid w:val="00440A90"/>
    <w:rsid w:val="004467D9"/>
    <w:rsid w:val="00467676"/>
    <w:rsid w:val="00484D82"/>
    <w:rsid w:val="00491877"/>
    <w:rsid w:val="004954A0"/>
    <w:rsid w:val="004A0DEB"/>
    <w:rsid w:val="004A3433"/>
    <w:rsid w:val="004A5267"/>
    <w:rsid w:val="004C79F4"/>
    <w:rsid w:val="004D6EC1"/>
    <w:rsid w:val="004F2743"/>
    <w:rsid w:val="004F2EB4"/>
    <w:rsid w:val="00510143"/>
    <w:rsid w:val="00521EE5"/>
    <w:rsid w:val="00533D30"/>
    <w:rsid w:val="005626EE"/>
    <w:rsid w:val="00565BCD"/>
    <w:rsid w:val="005679FA"/>
    <w:rsid w:val="00587627"/>
    <w:rsid w:val="00590D6A"/>
    <w:rsid w:val="00593066"/>
    <w:rsid w:val="00597E0B"/>
    <w:rsid w:val="005A6F32"/>
    <w:rsid w:val="005C1B6D"/>
    <w:rsid w:val="005D0270"/>
    <w:rsid w:val="005D5495"/>
    <w:rsid w:val="005E7E13"/>
    <w:rsid w:val="00607699"/>
    <w:rsid w:val="006222A3"/>
    <w:rsid w:val="0064133F"/>
    <w:rsid w:val="00656CB8"/>
    <w:rsid w:val="00664F3A"/>
    <w:rsid w:val="00675449"/>
    <w:rsid w:val="00682305"/>
    <w:rsid w:val="006A42CA"/>
    <w:rsid w:val="006B232A"/>
    <w:rsid w:val="006D0360"/>
    <w:rsid w:val="006D2158"/>
    <w:rsid w:val="006E1E55"/>
    <w:rsid w:val="006E5B6E"/>
    <w:rsid w:val="00702A17"/>
    <w:rsid w:val="007032F8"/>
    <w:rsid w:val="00704F37"/>
    <w:rsid w:val="007210AB"/>
    <w:rsid w:val="00733EA0"/>
    <w:rsid w:val="00744DEE"/>
    <w:rsid w:val="007568CE"/>
    <w:rsid w:val="007854F8"/>
    <w:rsid w:val="00793327"/>
    <w:rsid w:val="007A2A8F"/>
    <w:rsid w:val="007A2B6C"/>
    <w:rsid w:val="007A41CB"/>
    <w:rsid w:val="007B19C2"/>
    <w:rsid w:val="007C26B9"/>
    <w:rsid w:val="007C3C65"/>
    <w:rsid w:val="007E5AF4"/>
    <w:rsid w:val="007F107C"/>
    <w:rsid w:val="007F681A"/>
    <w:rsid w:val="00804235"/>
    <w:rsid w:val="00805E08"/>
    <w:rsid w:val="00812D47"/>
    <w:rsid w:val="00817054"/>
    <w:rsid w:val="00823BCF"/>
    <w:rsid w:val="0083453D"/>
    <w:rsid w:val="00834F4C"/>
    <w:rsid w:val="008372D9"/>
    <w:rsid w:val="00840E8C"/>
    <w:rsid w:val="008445C8"/>
    <w:rsid w:val="0089332A"/>
    <w:rsid w:val="00893582"/>
    <w:rsid w:val="008A2492"/>
    <w:rsid w:val="008A3E5C"/>
    <w:rsid w:val="008D78A9"/>
    <w:rsid w:val="008E18F9"/>
    <w:rsid w:val="008F5FC3"/>
    <w:rsid w:val="00900AA5"/>
    <w:rsid w:val="00947B5F"/>
    <w:rsid w:val="00947D2F"/>
    <w:rsid w:val="009550DE"/>
    <w:rsid w:val="00975455"/>
    <w:rsid w:val="009824DD"/>
    <w:rsid w:val="0099394B"/>
    <w:rsid w:val="009D262E"/>
    <w:rsid w:val="009E18EF"/>
    <w:rsid w:val="009F1DC7"/>
    <w:rsid w:val="009F2FFA"/>
    <w:rsid w:val="00A01056"/>
    <w:rsid w:val="00A077C3"/>
    <w:rsid w:val="00A750FB"/>
    <w:rsid w:val="00A77188"/>
    <w:rsid w:val="00AA1FE2"/>
    <w:rsid w:val="00AA7215"/>
    <w:rsid w:val="00AA7618"/>
    <w:rsid w:val="00AD38E4"/>
    <w:rsid w:val="00AD4D9B"/>
    <w:rsid w:val="00AD55A4"/>
    <w:rsid w:val="00AE1725"/>
    <w:rsid w:val="00AF02EF"/>
    <w:rsid w:val="00B01463"/>
    <w:rsid w:val="00B130D0"/>
    <w:rsid w:val="00B23C82"/>
    <w:rsid w:val="00B33303"/>
    <w:rsid w:val="00B36080"/>
    <w:rsid w:val="00B56836"/>
    <w:rsid w:val="00B6242E"/>
    <w:rsid w:val="00B75971"/>
    <w:rsid w:val="00BA0E91"/>
    <w:rsid w:val="00BA2CCB"/>
    <w:rsid w:val="00BA3B46"/>
    <w:rsid w:val="00BB6723"/>
    <w:rsid w:val="00BC1D71"/>
    <w:rsid w:val="00BC567A"/>
    <w:rsid w:val="00BC7BEA"/>
    <w:rsid w:val="00BD1042"/>
    <w:rsid w:val="00BE781A"/>
    <w:rsid w:val="00BF03C7"/>
    <w:rsid w:val="00C04724"/>
    <w:rsid w:val="00C0612B"/>
    <w:rsid w:val="00C1189C"/>
    <w:rsid w:val="00C24D59"/>
    <w:rsid w:val="00C27040"/>
    <w:rsid w:val="00C33482"/>
    <w:rsid w:val="00C55DCD"/>
    <w:rsid w:val="00C72557"/>
    <w:rsid w:val="00C94111"/>
    <w:rsid w:val="00CB102B"/>
    <w:rsid w:val="00CC170A"/>
    <w:rsid w:val="00CC2056"/>
    <w:rsid w:val="00CC7F32"/>
    <w:rsid w:val="00D1354E"/>
    <w:rsid w:val="00D237D2"/>
    <w:rsid w:val="00D25FD9"/>
    <w:rsid w:val="00D57A56"/>
    <w:rsid w:val="00D75267"/>
    <w:rsid w:val="00D963B0"/>
    <w:rsid w:val="00DA322B"/>
    <w:rsid w:val="00DC6803"/>
    <w:rsid w:val="00DE46C8"/>
    <w:rsid w:val="00E03CA8"/>
    <w:rsid w:val="00E0560A"/>
    <w:rsid w:val="00E20A87"/>
    <w:rsid w:val="00E3025D"/>
    <w:rsid w:val="00E73771"/>
    <w:rsid w:val="00E97ABB"/>
    <w:rsid w:val="00EB7175"/>
    <w:rsid w:val="00EC651B"/>
    <w:rsid w:val="00EC7BB9"/>
    <w:rsid w:val="00F11875"/>
    <w:rsid w:val="00F202BD"/>
    <w:rsid w:val="00F41096"/>
    <w:rsid w:val="00F45359"/>
    <w:rsid w:val="00F56165"/>
    <w:rsid w:val="00F9763F"/>
    <w:rsid w:val="00FA3672"/>
    <w:rsid w:val="00FA40FB"/>
    <w:rsid w:val="00FA7380"/>
    <w:rsid w:val="00FB13AA"/>
    <w:rsid w:val="00FC5FBA"/>
    <w:rsid w:val="00FD573C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D77B"/>
  <w15:docId w15:val="{64B24034-1D84-4099-9976-FAAB82E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0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9">
    <w:name w:val="fs19"/>
    <w:basedOn w:val="Carpredefinitoparagrafo"/>
    <w:rsid w:val="00BE781A"/>
  </w:style>
  <w:style w:type="character" w:customStyle="1" w:styleId="fs16">
    <w:name w:val="fs16"/>
    <w:basedOn w:val="Carpredefinitoparagrafo"/>
    <w:rsid w:val="00BE781A"/>
  </w:style>
  <w:style w:type="character" w:customStyle="1" w:styleId="apple-converted-space">
    <w:name w:val="apple-converted-space"/>
    <w:basedOn w:val="Carpredefinitoparagrafo"/>
    <w:rsid w:val="00BE781A"/>
  </w:style>
  <w:style w:type="paragraph" w:styleId="Paragrafoelenco">
    <w:name w:val="List Paragraph"/>
    <w:basedOn w:val="Normale"/>
    <w:uiPriority w:val="34"/>
    <w:qFormat/>
    <w:rsid w:val="00CC7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5F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C237-DFD1-4BAE-8AD4-4493874C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sandro.sciarra</dc:creator>
  <cp:lastModifiedBy>Studio Augeo</cp:lastModifiedBy>
  <cp:revision>52</cp:revision>
  <cp:lastPrinted>2024-02-12T17:30:00Z</cp:lastPrinted>
  <dcterms:created xsi:type="dcterms:W3CDTF">2024-02-09T15:56:00Z</dcterms:created>
  <dcterms:modified xsi:type="dcterms:W3CDTF">2024-02-12T17:36:00Z</dcterms:modified>
</cp:coreProperties>
</file>